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71" w:rsidRPr="00700076" w:rsidRDefault="00790F71" w:rsidP="00790F71">
      <w:pPr>
        <w:jc w:val="center"/>
        <w:rPr>
          <w:rFonts w:cs="Times New Roman"/>
          <w:szCs w:val="24"/>
        </w:rPr>
      </w:pPr>
      <w:r w:rsidRPr="001A06DD">
        <w:rPr>
          <w:rFonts w:cs="Times New Roman"/>
          <w:szCs w:val="24"/>
        </w:rPr>
        <w:t>Según</w:t>
      </w:r>
      <w:r w:rsidRPr="0022199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el </w:t>
      </w:r>
      <w:r w:rsidR="00884CEC">
        <w:rPr>
          <w:rFonts w:cs="Times New Roman"/>
          <w:szCs w:val="24"/>
        </w:rPr>
        <w:t xml:space="preserve">primer </w:t>
      </w:r>
      <w:r>
        <w:rPr>
          <w:rFonts w:cs="Times New Roman"/>
          <w:szCs w:val="24"/>
        </w:rPr>
        <w:t>informe</w:t>
      </w:r>
      <w:r w:rsidRPr="00221991">
        <w:rPr>
          <w:rFonts w:cs="Times New Roman"/>
          <w:szCs w:val="24"/>
        </w:rPr>
        <w:t xml:space="preserve"> ‘</w:t>
      </w:r>
      <w:r>
        <w:rPr>
          <w:rFonts w:cs="Times New Roman"/>
          <w:szCs w:val="24"/>
        </w:rPr>
        <w:t xml:space="preserve">Contribución y </w:t>
      </w:r>
      <w:r>
        <w:rPr>
          <w:rFonts w:cs="Times New Roman"/>
          <w:i/>
          <w:szCs w:val="24"/>
        </w:rPr>
        <w:t>Transparencia</w:t>
      </w:r>
      <w:r w:rsidRPr="00221991">
        <w:rPr>
          <w:rFonts w:cs="Times New Roman"/>
          <w:i/>
          <w:szCs w:val="24"/>
        </w:rPr>
        <w:t>’</w:t>
      </w:r>
    </w:p>
    <w:p w:rsidR="00790F71" w:rsidRPr="00360EF6" w:rsidRDefault="00790F71" w:rsidP="00790F71">
      <w:pPr>
        <w:rPr>
          <w:b/>
          <w:sz w:val="32"/>
        </w:rPr>
      </w:pPr>
      <w:r>
        <w:rPr>
          <w:b/>
          <w:sz w:val="32"/>
        </w:rPr>
        <w:t>Iberdrola y BBVA, las empresas del Ibex que mejor informan sobre su responsabilidad fiscal</w:t>
      </w:r>
    </w:p>
    <w:p w:rsidR="00790F71" w:rsidRDefault="00790F71" w:rsidP="00790F71">
      <w:pPr>
        <w:pStyle w:val="Prrafodelista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Ninguna empresa del Ibex informa sobre los litigios fiscales pendientes o las denuncias por evasión fiscal</w:t>
      </w:r>
    </w:p>
    <w:p w:rsidR="00790F71" w:rsidRPr="00700076" w:rsidRDefault="00790F71" w:rsidP="00790F71">
      <w:pPr>
        <w:pStyle w:val="Prrafodelista"/>
        <w:rPr>
          <w:i/>
          <w:sz w:val="20"/>
        </w:rPr>
      </w:pPr>
    </w:p>
    <w:p w:rsidR="00790F71" w:rsidRDefault="00790F71" w:rsidP="00790F71">
      <w:pPr>
        <w:pStyle w:val="Prrafodelista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La mayoría de las</w:t>
      </w:r>
      <w:r w:rsidR="007D5716">
        <w:rPr>
          <w:i/>
          <w:sz w:val="20"/>
        </w:rPr>
        <w:t xml:space="preserve"> 35 empresas analizadas dispone</w:t>
      </w:r>
      <w:r>
        <w:rPr>
          <w:i/>
          <w:sz w:val="20"/>
        </w:rPr>
        <w:t xml:space="preserve"> de canales de denuncia de comportamientos irregulares</w:t>
      </w:r>
    </w:p>
    <w:p w:rsidR="00790F71" w:rsidRPr="00790F71" w:rsidRDefault="00790F71" w:rsidP="00790F71">
      <w:pPr>
        <w:pStyle w:val="Prrafodelista"/>
        <w:rPr>
          <w:rFonts w:cs="Times New Roman"/>
          <w:i/>
          <w:sz w:val="20"/>
          <w:szCs w:val="24"/>
        </w:rPr>
      </w:pPr>
    </w:p>
    <w:p w:rsidR="00790F71" w:rsidRPr="00790F71" w:rsidRDefault="00DF5B10" w:rsidP="008476E3">
      <w:pPr>
        <w:pStyle w:val="Prrafodelista"/>
        <w:numPr>
          <w:ilvl w:val="0"/>
          <w:numId w:val="1"/>
        </w:numPr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El informe desvela que </w:t>
      </w:r>
      <w:r w:rsidR="00790F71">
        <w:rPr>
          <w:rFonts w:cs="Times New Roman"/>
          <w:i/>
          <w:sz w:val="20"/>
          <w:szCs w:val="24"/>
        </w:rPr>
        <w:t>l</w:t>
      </w:r>
      <w:r w:rsidR="00790F71" w:rsidRPr="00790F71">
        <w:rPr>
          <w:rFonts w:cs="Times New Roman"/>
          <w:i/>
          <w:sz w:val="20"/>
          <w:szCs w:val="24"/>
        </w:rPr>
        <w:t xml:space="preserve">as cuestiones fiscales </w:t>
      </w:r>
      <w:r w:rsidR="008F5B31">
        <w:rPr>
          <w:rFonts w:cs="Times New Roman"/>
          <w:i/>
          <w:iCs/>
          <w:sz w:val="20"/>
          <w:szCs w:val="24"/>
        </w:rPr>
        <w:t>no están entre la</w:t>
      </w:r>
      <w:r w:rsidR="008F5B31" w:rsidRPr="008F5B31">
        <w:rPr>
          <w:rFonts w:cs="Times New Roman"/>
          <w:i/>
          <w:iCs/>
          <w:sz w:val="20"/>
          <w:szCs w:val="24"/>
        </w:rPr>
        <w:t>s preocupaciones de responsabilidad social</w:t>
      </w:r>
      <w:r w:rsidR="008F5B31">
        <w:rPr>
          <w:rFonts w:cs="Times New Roman"/>
          <w:i/>
          <w:iCs/>
          <w:sz w:val="20"/>
          <w:szCs w:val="24"/>
        </w:rPr>
        <w:t xml:space="preserve"> de las empresas</w:t>
      </w:r>
    </w:p>
    <w:p w:rsidR="009410D0" w:rsidRDefault="00790F71" w:rsidP="00287662">
      <w:pPr>
        <w:jc w:val="both"/>
        <w:rPr>
          <w:sz w:val="20"/>
        </w:rPr>
      </w:pPr>
      <w:r w:rsidRPr="001E23F7">
        <w:rPr>
          <w:b/>
          <w:sz w:val="20"/>
        </w:rPr>
        <w:t>M</w:t>
      </w:r>
      <w:r>
        <w:rPr>
          <w:b/>
          <w:sz w:val="20"/>
        </w:rPr>
        <w:t>adrid,</w:t>
      </w:r>
      <w:r w:rsidR="00077870">
        <w:rPr>
          <w:b/>
          <w:sz w:val="20"/>
        </w:rPr>
        <w:t xml:space="preserve"> 12</w:t>
      </w:r>
      <w:r w:rsidRPr="001E23F7">
        <w:rPr>
          <w:b/>
          <w:sz w:val="20"/>
        </w:rPr>
        <w:t xml:space="preserve"> de </w:t>
      </w:r>
      <w:r>
        <w:rPr>
          <w:b/>
          <w:sz w:val="20"/>
        </w:rPr>
        <w:t>febrero</w:t>
      </w:r>
      <w:r w:rsidRPr="001E23F7">
        <w:rPr>
          <w:b/>
          <w:sz w:val="20"/>
        </w:rPr>
        <w:t xml:space="preserve"> de 201</w:t>
      </w:r>
      <w:r>
        <w:rPr>
          <w:b/>
          <w:sz w:val="20"/>
        </w:rPr>
        <w:t>5</w:t>
      </w:r>
      <w:r w:rsidRPr="001E23F7">
        <w:rPr>
          <w:b/>
          <w:sz w:val="20"/>
        </w:rPr>
        <w:t>.</w:t>
      </w:r>
      <w:r>
        <w:rPr>
          <w:sz w:val="20"/>
        </w:rPr>
        <w:t xml:space="preserve"> </w:t>
      </w:r>
      <w:r w:rsidRPr="00790F71">
        <w:rPr>
          <w:sz w:val="20"/>
        </w:rPr>
        <w:t xml:space="preserve">El informe </w:t>
      </w:r>
      <w:hyperlink r:id="rId7" w:history="1">
        <w:r w:rsidRPr="007D5716">
          <w:rPr>
            <w:rStyle w:val="Hipervnculo"/>
            <w:i/>
            <w:iCs/>
            <w:sz w:val="20"/>
          </w:rPr>
          <w:t>Contribución y transparencia. Informe de transparencia sobre la responsabilidad fiscal de las empresas del Ibex 35</w:t>
        </w:r>
        <w:r w:rsidR="009C4256" w:rsidRPr="007D5716">
          <w:rPr>
            <w:rStyle w:val="Hipervnculo"/>
            <w:i/>
            <w:iCs/>
            <w:sz w:val="20"/>
          </w:rPr>
          <w:t>,</w:t>
        </w:r>
      </w:hyperlink>
      <w:r w:rsidRPr="00790F71">
        <w:rPr>
          <w:i/>
          <w:iCs/>
          <w:sz w:val="20"/>
        </w:rPr>
        <w:t xml:space="preserve"> </w:t>
      </w:r>
      <w:r w:rsidRPr="00790F71">
        <w:rPr>
          <w:sz w:val="20"/>
        </w:rPr>
        <w:t>publicado por la Fundación Compromiso y Transparencia</w:t>
      </w:r>
      <w:r w:rsidR="009C4256">
        <w:rPr>
          <w:sz w:val="20"/>
        </w:rPr>
        <w:t xml:space="preserve"> y disponible en </w:t>
      </w:r>
      <w:hyperlink r:id="rId8" w:history="1">
        <w:r w:rsidR="009C4256" w:rsidRPr="000457F2">
          <w:rPr>
            <w:rStyle w:val="Hipervnculo"/>
            <w:sz w:val="20"/>
          </w:rPr>
          <w:t>Compromisoytransparencia.com</w:t>
        </w:r>
      </w:hyperlink>
      <w:r w:rsidR="009C4256">
        <w:rPr>
          <w:sz w:val="20"/>
        </w:rPr>
        <w:t xml:space="preserve"> y </w:t>
      </w:r>
      <w:hyperlink r:id="rId9" w:history="1">
        <w:r w:rsidR="009C4256">
          <w:rPr>
            <w:rStyle w:val="Hipervnculo"/>
            <w:sz w:val="20"/>
          </w:rPr>
          <w:t>C</w:t>
        </w:r>
        <w:r w:rsidR="009C4256" w:rsidRPr="000457F2">
          <w:rPr>
            <w:rStyle w:val="Hipervnculo"/>
            <w:sz w:val="20"/>
          </w:rPr>
          <w:t>ompromisoempresarial.com</w:t>
        </w:r>
      </w:hyperlink>
      <w:r w:rsidR="009C4256">
        <w:rPr>
          <w:sz w:val="20"/>
        </w:rPr>
        <w:t>,</w:t>
      </w:r>
      <w:r w:rsidRPr="00790F71">
        <w:rPr>
          <w:sz w:val="20"/>
        </w:rPr>
        <w:t xml:space="preserve"> analiza la </w:t>
      </w:r>
      <w:r w:rsidR="00DF5B10">
        <w:rPr>
          <w:sz w:val="20"/>
        </w:rPr>
        <w:t>información que publican las empresas del Ibex sobre su fiscalidad</w:t>
      </w:r>
      <w:r w:rsidR="00787850" w:rsidRPr="00787850">
        <w:rPr>
          <w:sz w:val="20"/>
        </w:rPr>
        <w:t xml:space="preserve"> </w:t>
      </w:r>
      <w:r w:rsidR="00787850">
        <w:rPr>
          <w:sz w:val="20"/>
        </w:rPr>
        <w:t>en las páginas web</w:t>
      </w:r>
      <w:r w:rsidR="009410D0">
        <w:rPr>
          <w:sz w:val="20"/>
        </w:rPr>
        <w:t>.</w:t>
      </w:r>
    </w:p>
    <w:p w:rsidR="00790F71" w:rsidRDefault="009C78A6" w:rsidP="00287662">
      <w:pPr>
        <w:jc w:val="both"/>
        <w:rPr>
          <w:sz w:val="20"/>
        </w:rPr>
      </w:pPr>
      <w:r w:rsidRPr="009C78A6">
        <w:rPr>
          <w:noProof/>
          <w:sz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1000" cy="2519045"/>
            <wp:effectExtent l="0" t="0" r="6350" b="0"/>
            <wp:wrapSquare wrapText="bothSides"/>
            <wp:docPr id="1" name="Imagen 1" descr="C:\Users\Esther\Desktop\compromiso empresarial\Informe fiscalidad\portada_transparencia_fiscalidad_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Desktop\compromiso empresarial\Informe fiscalidad\portada_transparencia_fiscalidad_mar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94" cy="253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D0">
        <w:rPr>
          <w:sz w:val="20"/>
        </w:rPr>
        <w:t>El análisis</w:t>
      </w:r>
      <w:r w:rsidR="0077710A">
        <w:rPr>
          <w:sz w:val="20"/>
        </w:rPr>
        <w:t xml:space="preserve"> </w:t>
      </w:r>
      <w:r w:rsidR="009410D0">
        <w:rPr>
          <w:sz w:val="20"/>
        </w:rPr>
        <w:t xml:space="preserve">determina que </w:t>
      </w:r>
      <w:r w:rsidR="009410D0" w:rsidRPr="00787850">
        <w:rPr>
          <w:b/>
          <w:sz w:val="20"/>
        </w:rPr>
        <w:t>Iberdrola y BBVA son las empresas del Ibex 35 que informan con mayor transparencia de su responsabilidad fiscal,</w:t>
      </w:r>
      <w:r w:rsidR="009410D0">
        <w:rPr>
          <w:sz w:val="20"/>
        </w:rPr>
        <w:t xml:space="preserve"> obteniendo la puntuación más alta en el </w:t>
      </w:r>
      <w:hyperlink r:id="rId11" w:history="1">
        <w:r w:rsidR="009410D0" w:rsidRPr="009C78A6">
          <w:rPr>
            <w:rStyle w:val="Hipervnculo"/>
            <w:sz w:val="20"/>
          </w:rPr>
          <w:t>ranking</w:t>
        </w:r>
      </w:hyperlink>
      <w:r w:rsidR="009410D0">
        <w:rPr>
          <w:sz w:val="20"/>
        </w:rPr>
        <w:t>: 9 y 8 puntos, de un total de 12, respectivamente.</w:t>
      </w:r>
    </w:p>
    <w:p w:rsidR="00787850" w:rsidRDefault="009410D0" w:rsidP="00287662">
      <w:pPr>
        <w:jc w:val="both"/>
        <w:rPr>
          <w:sz w:val="20"/>
        </w:rPr>
      </w:pPr>
      <w:r>
        <w:rPr>
          <w:sz w:val="20"/>
        </w:rPr>
        <w:t xml:space="preserve">El informe </w:t>
      </w:r>
      <w:r w:rsidR="00787850">
        <w:rPr>
          <w:sz w:val="20"/>
        </w:rPr>
        <w:t>nace en un contexto de constantes crí</w:t>
      </w:r>
      <w:r w:rsidR="00787850" w:rsidRPr="00787850">
        <w:rPr>
          <w:sz w:val="20"/>
        </w:rPr>
        <w:t xml:space="preserve">ticas </w:t>
      </w:r>
      <w:r w:rsidR="00787850">
        <w:rPr>
          <w:sz w:val="20"/>
        </w:rPr>
        <w:t xml:space="preserve">a las empresas </w:t>
      </w:r>
      <w:r w:rsidR="00787850" w:rsidRPr="00787850">
        <w:rPr>
          <w:sz w:val="20"/>
        </w:rPr>
        <w:t>por desarrollar</w:t>
      </w:r>
      <w:r w:rsidR="00787850">
        <w:rPr>
          <w:sz w:val="20"/>
        </w:rPr>
        <w:t xml:space="preserve"> </w:t>
      </w:r>
      <w:r w:rsidR="00787850" w:rsidRPr="00787850">
        <w:rPr>
          <w:sz w:val="20"/>
        </w:rPr>
        <w:t>políticas de planificación fiscal agresiva aprovechándose</w:t>
      </w:r>
      <w:r w:rsidR="00787850">
        <w:rPr>
          <w:sz w:val="20"/>
        </w:rPr>
        <w:t xml:space="preserve"> </w:t>
      </w:r>
      <w:r w:rsidR="00787850" w:rsidRPr="00787850">
        <w:rPr>
          <w:sz w:val="20"/>
        </w:rPr>
        <w:t>de las lagunas legales existentes en</w:t>
      </w:r>
      <w:r w:rsidR="00787850">
        <w:rPr>
          <w:sz w:val="20"/>
        </w:rPr>
        <w:t xml:space="preserve"> </w:t>
      </w:r>
      <w:r w:rsidR="00787850" w:rsidRPr="00787850">
        <w:rPr>
          <w:sz w:val="20"/>
        </w:rPr>
        <w:t>la normativa española y la falta de armonización</w:t>
      </w:r>
      <w:r w:rsidR="00787850">
        <w:rPr>
          <w:sz w:val="20"/>
        </w:rPr>
        <w:t xml:space="preserve"> </w:t>
      </w:r>
      <w:r w:rsidR="00787850" w:rsidRPr="00787850">
        <w:rPr>
          <w:sz w:val="20"/>
        </w:rPr>
        <w:t>fiscal internacional.</w:t>
      </w:r>
    </w:p>
    <w:p w:rsidR="008F5B31" w:rsidRDefault="008F5B31" w:rsidP="00287662">
      <w:pPr>
        <w:jc w:val="both"/>
        <w:rPr>
          <w:sz w:val="20"/>
        </w:rPr>
      </w:pPr>
      <w:r w:rsidRPr="008F5B31">
        <w:rPr>
          <w:sz w:val="20"/>
        </w:rPr>
        <w:t xml:space="preserve">Realizado de acuerdo a 12 indicadores que se dividen en 4 grandes áreas, el documento concluye que, en términos globales, </w:t>
      </w:r>
      <w:r w:rsidRPr="00782540">
        <w:rPr>
          <w:b/>
          <w:sz w:val="20"/>
        </w:rPr>
        <w:t xml:space="preserve">las empresas </w:t>
      </w:r>
      <w:r w:rsidRPr="00782540">
        <w:rPr>
          <w:b/>
          <w:iCs/>
          <w:sz w:val="20"/>
        </w:rPr>
        <w:t>no tienen incorporadas las cuestiones fiscales entre sus preocupaciones de responsabilidad social</w:t>
      </w:r>
      <w:r w:rsidRPr="00782540">
        <w:rPr>
          <w:b/>
          <w:sz w:val="20"/>
        </w:rPr>
        <w:t xml:space="preserve"> </w:t>
      </w:r>
      <w:r w:rsidRPr="008F5B31">
        <w:rPr>
          <w:sz w:val="20"/>
        </w:rPr>
        <w:t xml:space="preserve">y recomienda que todas las empresas elaboren un documento </w:t>
      </w:r>
      <w:r w:rsidRPr="008F5B31">
        <w:rPr>
          <w:i/>
          <w:iCs/>
          <w:sz w:val="20"/>
        </w:rPr>
        <w:t>ad hoc</w:t>
      </w:r>
      <w:r w:rsidRPr="008F5B31">
        <w:rPr>
          <w:sz w:val="20"/>
        </w:rPr>
        <w:t xml:space="preserve"> que incluya la siguiente información relevante sobre responsabilidad fiscal</w:t>
      </w:r>
      <w:r>
        <w:rPr>
          <w:sz w:val="20"/>
        </w:rPr>
        <w:t>:</w:t>
      </w:r>
    </w:p>
    <w:p w:rsidR="00936949" w:rsidRPr="00936949" w:rsidRDefault="00DF5B10" w:rsidP="00287662">
      <w:pPr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="00936949" w:rsidRPr="00936949">
        <w:rPr>
          <w:b/>
          <w:sz w:val="20"/>
        </w:rPr>
        <w:t xml:space="preserve">Cuestiones generales </w:t>
      </w:r>
    </w:p>
    <w:p w:rsidR="0077710A" w:rsidRPr="008F5B31" w:rsidRDefault="007D5716" w:rsidP="00287662">
      <w:pPr>
        <w:jc w:val="both"/>
        <w:rPr>
          <w:b/>
          <w:sz w:val="20"/>
        </w:rPr>
      </w:pPr>
      <w:r>
        <w:rPr>
          <w:sz w:val="20"/>
        </w:rPr>
        <w:t>S</w:t>
      </w:r>
      <w:r w:rsidR="0077710A">
        <w:rPr>
          <w:sz w:val="20"/>
        </w:rPr>
        <w:t xml:space="preserve">olo una de las 35 empresas analizadas, </w:t>
      </w:r>
      <w:proofErr w:type="spellStart"/>
      <w:r w:rsidR="0077710A">
        <w:rPr>
          <w:sz w:val="20"/>
        </w:rPr>
        <w:t>Bankia</w:t>
      </w:r>
      <w:proofErr w:type="spellEnd"/>
      <w:r w:rsidR="0077710A">
        <w:rPr>
          <w:sz w:val="20"/>
        </w:rPr>
        <w:t>, ha</w:t>
      </w:r>
      <w:r>
        <w:rPr>
          <w:sz w:val="20"/>
        </w:rPr>
        <w:t>ce</w:t>
      </w:r>
      <w:r w:rsidR="0077710A">
        <w:rPr>
          <w:sz w:val="20"/>
        </w:rPr>
        <w:t xml:space="preserve"> referencia a las cuestiones fiscales en la formulación de </w:t>
      </w:r>
      <w:r w:rsidR="00DF5B10">
        <w:rPr>
          <w:sz w:val="20"/>
        </w:rPr>
        <w:t>su</w:t>
      </w:r>
      <w:r w:rsidR="0077710A">
        <w:rPr>
          <w:sz w:val="20"/>
        </w:rPr>
        <w:t xml:space="preserve"> misión</w:t>
      </w:r>
      <w:r w:rsidR="004B6DEF">
        <w:rPr>
          <w:sz w:val="20"/>
        </w:rPr>
        <w:t>, señalando que parte de su</w:t>
      </w:r>
      <w:r w:rsidR="0077710A">
        <w:rPr>
          <w:sz w:val="20"/>
        </w:rPr>
        <w:t xml:space="preserve"> objetivo pasa por “realizar una aportación positiva a las finanzas públicas”</w:t>
      </w:r>
      <w:r w:rsidR="00100E1B">
        <w:rPr>
          <w:sz w:val="20"/>
        </w:rPr>
        <w:t xml:space="preserve">, y </w:t>
      </w:r>
      <w:r w:rsidR="0077710A" w:rsidRPr="008F5B31">
        <w:rPr>
          <w:b/>
          <w:sz w:val="20"/>
        </w:rPr>
        <w:t>únicamente dos empresas seña</w:t>
      </w:r>
      <w:r>
        <w:rPr>
          <w:b/>
          <w:sz w:val="20"/>
        </w:rPr>
        <w:t>la</w:t>
      </w:r>
      <w:r w:rsidR="0077710A" w:rsidRPr="008F5B31">
        <w:rPr>
          <w:b/>
          <w:sz w:val="20"/>
        </w:rPr>
        <w:t>n su compromiso de cumplimiento con las leyes y regulaciones en materia fiscal</w:t>
      </w:r>
      <w:r w:rsidR="0077710A" w:rsidRPr="00782540">
        <w:rPr>
          <w:b/>
          <w:sz w:val="20"/>
        </w:rPr>
        <w:t>:</w:t>
      </w:r>
      <w:r w:rsidR="0077710A" w:rsidRPr="00782540">
        <w:rPr>
          <w:sz w:val="20"/>
        </w:rPr>
        <w:t xml:space="preserve"> Acciona e Iberdrola.</w:t>
      </w:r>
    </w:p>
    <w:p w:rsidR="00DF5B10" w:rsidRDefault="005F05F0" w:rsidP="00287662">
      <w:pPr>
        <w:jc w:val="both"/>
        <w:rPr>
          <w:sz w:val="20"/>
        </w:rPr>
      </w:pPr>
      <w:r>
        <w:rPr>
          <w:sz w:val="20"/>
        </w:rPr>
        <w:t xml:space="preserve">De mismo modo es destacable que </w:t>
      </w:r>
      <w:r w:rsidR="009C16BD">
        <w:rPr>
          <w:sz w:val="20"/>
        </w:rPr>
        <w:t xml:space="preserve">un 74% de las empresas </w:t>
      </w:r>
      <w:r>
        <w:rPr>
          <w:sz w:val="20"/>
        </w:rPr>
        <w:t>no ha</w:t>
      </w:r>
      <w:r w:rsidR="00936E0D">
        <w:rPr>
          <w:sz w:val="20"/>
        </w:rPr>
        <w:t>ya</w:t>
      </w:r>
      <w:r>
        <w:rPr>
          <w:sz w:val="20"/>
        </w:rPr>
        <w:t xml:space="preserve"> ratificado </w:t>
      </w:r>
      <w:r w:rsidRPr="005F05F0">
        <w:rPr>
          <w:sz w:val="20"/>
        </w:rPr>
        <w:t xml:space="preserve">el </w:t>
      </w:r>
      <w:r w:rsidRPr="00100E1B">
        <w:rPr>
          <w:i/>
          <w:sz w:val="20"/>
        </w:rPr>
        <w:t xml:space="preserve">Código de </w:t>
      </w:r>
      <w:r w:rsidR="00100E1B" w:rsidRPr="00100E1B">
        <w:rPr>
          <w:i/>
          <w:sz w:val="20"/>
        </w:rPr>
        <w:t>Buenas Prácticas Tributarias</w:t>
      </w:r>
      <w:r w:rsidRPr="005F05F0">
        <w:rPr>
          <w:sz w:val="20"/>
        </w:rPr>
        <w:t xml:space="preserve"> y </w:t>
      </w:r>
      <w:r w:rsidR="00782540">
        <w:rPr>
          <w:sz w:val="20"/>
        </w:rPr>
        <w:t>no pertene</w:t>
      </w:r>
      <w:r w:rsidR="00936E0D">
        <w:rPr>
          <w:sz w:val="20"/>
        </w:rPr>
        <w:t>zca</w:t>
      </w:r>
      <w:r>
        <w:rPr>
          <w:sz w:val="20"/>
        </w:rPr>
        <w:t xml:space="preserve"> </w:t>
      </w:r>
      <w:r w:rsidRPr="005F05F0">
        <w:rPr>
          <w:sz w:val="20"/>
        </w:rPr>
        <w:t>al</w:t>
      </w:r>
      <w:r>
        <w:rPr>
          <w:sz w:val="20"/>
        </w:rPr>
        <w:t xml:space="preserve"> </w:t>
      </w:r>
      <w:r w:rsidRPr="005F05F0">
        <w:rPr>
          <w:sz w:val="20"/>
        </w:rPr>
        <w:t>Foro de Grandes Empresas</w:t>
      </w:r>
      <w:r w:rsidR="009C16BD">
        <w:rPr>
          <w:sz w:val="20"/>
        </w:rPr>
        <w:t xml:space="preserve"> (</w:t>
      </w:r>
      <w:r w:rsidR="009C16BD" w:rsidRPr="005F05F0">
        <w:rPr>
          <w:bCs/>
          <w:sz w:val="20"/>
        </w:rPr>
        <w:t>Abertis</w:t>
      </w:r>
      <w:r w:rsidR="009C16BD" w:rsidRPr="005F05F0">
        <w:rPr>
          <w:sz w:val="20"/>
        </w:rPr>
        <w:t xml:space="preserve">, </w:t>
      </w:r>
      <w:r w:rsidR="00782540" w:rsidRPr="00782540">
        <w:rPr>
          <w:bCs/>
          <w:sz w:val="20"/>
        </w:rPr>
        <w:t>Arcelor</w:t>
      </w:r>
      <w:r w:rsidR="00936E0D">
        <w:rPr>
          <w:bCs/>
          <w:sz w:val="20"/>
        </w:rPr>
        <w:t xml:space="preserve"> </w:t>
      </w:r>
      <w:proofErr w:type="spellStart"/>
      <w:r w:rsidR="00782540" w:rsidRPr="00782540">
        <w:rPr>
          <w:bCs/>
          <w:sz w:val="20"/>
        </w:rPr>
        <w:t>Mittal</w:t>
      </w:r>
      <w:proofErr w:type="spellEnd"/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Banco Sabadell</w:t>
      </w:r>
      <w:r w:rsidR="009C16BD" w:rsidRPr="005F05F0">
        <w:rPr>
          <w:sz w:val="20"/>
        </w:rPr>
        <w:t xml:space="preserve">, </w:t>
      </w:r>
      <w:proofErr w:type="spellStart"/>
      <w:r w:rsidR="009C16BD" w:rsidRPr="005F05F0">
        <w:rPr>
          <w:bCs/>
          <w:sz w:val="20"/>
        </w:rPr>
        <w:t>Bankia</w:t>
      </w:r>
      <w:proofErr w:type="spellEnd"/>
      <w:r w:rsidR="009C16BD" w:rsidRPr="005F05F0">
        <w:rPr>
          <w:sz w:val="20"/>
        </w:rPr>
        <w:t xml:space="preserve">, </w:t>
      </w:r>
      <w:proofErr w:type="spellStart"/>
      <w:r w:rsidR="009C16BD" w:rsidRPr="005F05F0">
        <w:rPr>
          <w:bCs/>
          <w:sz w:val="20"/>
        </w:rPr>
        <w:t>Caixabank</w:t>
      </w:r>
      <w:proofErr w:type="spellEnd"/>
      <w:r w:rsidR="009C16BD" w:rsidRPr="005F05F0">
        <w:rPr>
          <w:sz w:val="20"/>
        </w:rPr>
        <w:t xml:space="preserve">, </w:t>
      </w:r>
      <w:proofErr w:type="spellStart"/>
      <w:r w:rsidR="009C16BD" w:rsidRPr="005F05F0">
        <w:rPr>
          <w:bCs/>
          <w:sz w:val="20"/>
        </w:rPr>
        <w:t>D</w:t>
      </w:r>
      <w:r w:rsidR="00782540">
        <w:rPr>
          <w:bCs/>
          <w:sz w:val="20"/>
        </w:rPr>
        <w:t>ia</w:t>
      </w:r>
      <w:proofErr w:type="spellEnd"/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Enag</w:t>
      </w:r>
      <w:r w:rsidR="00782540">
        <w:rPr>
          <w:bCs/>
          <w:sz w:val="20"/>
        </w:rPr>
        <w:t>á</w:t>
      </w:r>
      <w:r w:rsidR="009C16BD" w:rsidRPr="005F05F0">
        <w:rPr>
          <w:bCs/>
          <w:sz w:val="20"/>
        </w:rPr>
        <w:t>s</w:t>
      </w:r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Gamesa</w:t>
      </w:r>
      <w:r w:rsidR="009C16BD" w:rsidRPr="005F05F0">
        <w:rPr>
          <w:sz w:val="20"/>
        </w:rPr>
        <w:t xml:space="preserve">, </w:t>
      </w:r>
      <w:proofErr w:type="spellStart"/>
      <w:r w:rsidR="009C16BD" w:rsidRPr="005F05F0">
        <w:rPr>
          <w:bCs/>
          <w:sz w:val="20"/>
        </w:rPr>
        <w:t>Grifols</w:t>
      </w:r>
      <w:proofErr w:type="spellEnd"/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IAG</w:t>
      </w:r>
      <w:r w:rsidR="00782540">
        <w:rPr>
          <w:bCs/>
          <w:sz w:val="20"/>
        </w:rPr>
        <w:t>/</w:t>
      </w:r>
      <w:r w:rsidR="00782540" w:rsidRPr="00714A47">
        <w:rPr>
          <w:bCs/>
          <w:sz w:val="20"/>
        </w:rPr>
        <w:t>I</w:t>
      </w:r>
      <w:r w:rsidR="00782540">
        <w:rPr>
          <w:bCs/>
          <w:sz w:val="20"/>
        </w:rPr>
        <w:t>beria</w:t>
      </w:r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Indra</w:t>
      </w:r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Jazztel</w:t>
      </w:r>
      <w:r w:rsidR="009C16BD" w:rsidRPr="005F05F0">
        <w:rPr>
          <w:sz w:val="20"/>
        </w:rPr>
        <w:t xml:space="preserve">, </w:t>
      </w:r>
      <w:proofErr w:type="spellStart"/>
      <w:r w:rsidR="009C16BD" w:rsidRPr="005F05F0">
        <w:rPr>
          <w:bCs/>
          <w:sz w:val="20"/>
        </w:rPr>
        <w:t>Mediaset</w:t>
      </w:r>
      <w:proofErr w:type="spellEnd"/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OHL</w:t>
      </w:r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>R</w:t>
      </w:r>
      <w:r w:rsidR="00782540">
        <w:rPr>
          <w:bCs/>
          <w:sz w:val="20"/>
        </w:rPr>
        <w:t>ed Eléctrica</w:t>
      </w:r>
      <w:r w:rsidR="009C16BD" w:rsidRPr="005F05F0">
        <w:rPr>
          <w:sz w:val="20"/>
        </w:rPr>
        <w:t xml:space="preserve">, </w:t>
      </w:r>
      <w:r w:rsidR="009C16BD" w:rsidRPr="005F05F0">
        <w:rPr>
          <w:bCs/>
          <w:sz w:val="20"/>
        </w:rPr>
        <w:t xml:space="preserve">Técnicas Reunidas </w:t>
      </w:r>
      <w:r w:rsidR="009C16BD" w:rsidRPr="005F05F0">
        <w:rPr>
          <w:sz w:val="20"/>
        </w:rPr>
        <w:t xml:space="preserve">y </w:t>
      </w:r>
      <w:r w:rsidR="009C16BD" w:rsidRPr="005F05F0">
        <w:rPr>
          <w:bCs/>
          <w:sz w:val="20"/>
        </w:rPr>
        <w:t>Viscofan</w:t>
      </w:r>
      <w:r w:rsidR="009C16BD">
        <w:rPr>
          <w:sz w:val="20"/>
        </w:rPr>
        <w:t xml:space="preserve">) o </w:t>
      </w:r>
      <w:r w:rsidR="009C16BD" w:rsidRPr="00100E1B">
        <w:rPr>
          <w:sz w:val="20"/>
        </w:rPr>
        <w:t>a pesar de estar adheridas al Código</w:t>
      </w:r>
      <w:r w:rsidR="009C16BD">
        <w:rPr>
          <w:sz w:val="20"/>
        </w:rPr>
        <w:t xml:space="preserve"> </w:t>
      </w:r>
      <w:r w:rsidR="009C16BD" w:rsidRPr="00100E1B">
        <w:rPr>
          <w:sz w:val="20"/>
        </w:rPr>
        <w:t>y ser miembr</w:t>
      </w:r>
      <w:r w:rsidR="009C16BD">
        <w:rPr>
          <w:sz w:val="20"/>
        </w:rPr>
        <w:t>os del Foro no inform</w:t>
      </w:r>
      <w:r w:rsidR="00936E0D">
        <w:rPr>
          <w:sz w:val="20"/>
        </w:rPr>
        <w:t>e</w:t>
      </w:r>
      <w:r w:rsidR="009C16BD">
        <w:rPr>
          <w:sz w:val="20"/>
        </w:rPr>
        <w:t>n de ello (</w:t>
      </w:r>
      <w:proofErr w:type="spellStart"/>
      <w:r w:rsidR="009C16BD" w:rsidRPr="00100E1B">
        <w:rPr>
          <w:bCs/>
          <w:sz w:val="20"/>
        </w:rPr>
        <w:t>Abengoa</w:t>
      </w:r>
      <w:proofErr w:type="spellEnd"/>
      <w:r w:rsidR="009C16BD" w:rsidRPr="00100E1B">
        <w:rPr>
          <w:sz w:val="20"/>
        </w:rPr>
        <w:t xml:space="preserve">, </w:t>
      </w:r>
      <w:r w:rsidR="009C16BD" w:rsidRPr="00100E1B">
        <w:rPr>
          <w:bCs/>
          <w:sz w:val="20"/>
        </w:rPr>
        <w:t>Amadeus</w:t>
      </w:r>
      <w:r w:rsidR="009C16BD" w:rsidRPr="00100E1B">
        <w:rPr>
          <w:sz w:val="20"/>
        </w:rPr>
        <w:t xml:space="preserve">, </w:t>
      </w:r>
      <w:r w:rsidR="009C16BD" w:rsidRPr="00100E1B">
        <w:rPr>
          <w:bCs/>
          <w:sz w:val="20"/>
        </w:rPr>
        <w:t>Bankinter</w:t>
      </w:r>
      <w:r w:rsidR="009C16BD" w:rsidRPr="00100E1B">
        <w:rPr>
          <w:sz w:val="20"/>
        </w:rPr>
        <w:t xml:space="preserve">, </w:t>
      </w:r>
      <w:r w:rsidR="009C16BD" w:rsidRPr="00100E1B">
        <w:rPr>
          <w:bCs/>
          <w:sz w:val="20"/>
        </w:rPr>
        <w:t>FCC</w:t>
      </w:r>
      <w:r w:rsidR="009C16BD" w:rsidRPr="00100E1B">
        <w:rPr>
          <w:sz w:val="20"/>
        </w:rPr>
        <w:t xml:space="preserve">, </w:t>
      </w:r>
      <w:r w:rsidR="009C16BD" w:rsidRPr="00100E1B">
        <w:rPr>
          <w:bCs/>
          <w:sz w:val="20"/>
        </w:rPr>
        <w:t>Ferrovial, Mapfre, Sacyr, Banco de Santander y Telefónica)</w:t>
      </w:r>
      <w:r w:rsidR="009C16BD">
        <w:rPr>
          <w:bCs/>
          <w:sz w:val="20"/>
        </w:rPr>
        <w:t>. Ambas</w:t>
      </w:r>
      <w:r w:rsidRPr="005F05F0">
        <w:rPr>
          <w:sz w:val="20"/>
        </w:rPr>
        <w:t xml:space="preserve"> iniciativas</w:t>
      </w:r>
      <w:r>
        <w:rPr>
          <w:sz w:val="20"/>
        </w:rPr>
        <w:t xml:space="preserve"> </w:t>
      </w:r>
      <w:r w:rsidR="009C16BD">
        <w:rPr>
          <w:sz w:val="20"/>
        </w:rPr>
        <w:t xml:space="preserve">nacen </w:t>
      </w:r>
      <w:r>
        <w:rPr>
          <w:sz w:val="20"/>
        </w:rPr>
        <w:t xml:space="preserve">de la Agencia Tributaria para promover </w:t>
      </w:r>
      <w:r w:rsidRPr="005F05F0">
        <w:rPr>
          <w:sz w:val="20"/>
        </w:rPr>
        <w:t>una relación cooperativa y un diálogo</w:t>
      </w:r>
      <w:r>
        <w:rPr>
          <w:sz w:val="20"/>
        </w:rPr>
        <w:t xml:space="preserve"> </w:t>
      </w:r>
      <w:r w:rsidRPr="005F05F0">
        <w:rPr>
          <w:sz w:val="20"/>
        </w:rPr>
        <w:t>constructivo con las empresas</w:t>
      </w:r>
      <w:r w:rsidR="009C16BD">
        <w:rPr>
          <w:sz w:val="20"/>
        </w:rPr>
        <w:t>.</w:t>
      </w:r>
    </w:p>
    <w:p w:rsidR="0077710A" w:rsidRPr="009C16BD" w:rsidRDefault="00DF5B10" w:rsidP="00287662">
      <w:pPr>
        <w:jc w:val="both"/>
        <w:rPr>
          <w:bCs/>
          <w:i/>
          <w:sz w:val="20"/>
        </w:rPr>
      </w:pPr>
      <w:r>
        <w:rPr>
          <w:sz w:val="20"/>
        </w:rPr>
        <w:t>Por su parte, s</w:t>
      </w:r>
      <w:r w:rsidR="005F05F0">
        <w:rPr>
          <w:sz w:val="20"/>
        </w:rPr>
        <w:t>olo</w:t>
      </w:r>
      <w:r w:rsidR="005F05F0" w:rsidRPr="00936949">
        <w:rPr>
          <w:b/>
          <w:sz w:val="20"/>
        </w:rPr>
        <w:t xml:space="preserve"> </w:t>
      </w:r>
      <w:r w:rsidR="005F05F0" w:rsidRPr="00936949">
        <w:rPr>
          <w:bCs/>
          <w:sz w:val="20"/>
        </w:rPr>
        <w:t>Acciona</w:t>
      </w:r>
      <w:r w:rsidR="005F05F0" w:rsidRPr="00936949">
        <w:rPr>
          <w:sz w:val="20"/>
        </w:rPr>
        <w:t xml:space="preserve">, </w:t>
      </w:r>
      <w:r w:rsidR="005F05F0" w:rsidRPr="00936949">
        <w:rPr>
          <w:bCs/>
          <w:sz w:val="20"/>
        </w:rPr>
        <w:t>ACS</w:t>
      </w:r>
      <w:r w:rsidR="005F05F0" w:rsidRPr="00936949">
        <w:rPr>
          <w:sz w:val="20"/>
        </w:rPr>
        <w:t xml:space="preserve">, </w:t>
      </w:r>
      <w:r w:rsidR="005F05F0" w:rsidRPr="00936949">
        <w:rPr>
          <w:bCs/>
          <w:sz w:val="20"/>
        </w:rPr>
        <w:t>BBVA</w:t>
      </w:r>
      <w:r w:rsidR="005F05F0" w:rsidRPr="00936949">
        <w:rPr>
          <w:sz w:val="20"/>
        </w:rPr>
        <w:t xml:space="preserve">, </w:t>
      </w:r>
      <w:r w:rsidR="005F05F0" w:rsidRPr="00936949">
        <w:rPr>
          <w:bCs/>
          <w:sz w:val="20"/>
        </w:rPr>
        <w:t>Iberdrola</w:t>
      </w:r>
      <w:r w:rsidR="005F05F0" w:rsidRPr="00936949">
        <w:rPr>
          <w:sz w:val="20"/>
        </w:rPr>
        <w:t xml:space="preserve">, </w:t>
      </w:r>
      <w:r w:rsidR="005F05F0" w:rsidRPr="00936949">
        <w:rPr>
          <w:bCs/>
          <w:sz w:val="20"/>
        </w:rPr>
        <w:t>OHL</w:t>
      </w:r>
      <w:r w:rsidR="005F05F0" w:rsidRPr="00936949">
        <w:rPr>
          <w:sz w:val="20"/>
        </w:rPr>
        <w:t xml:space="preserve">, </w:t>
      </w:r>
      <w:r w:rsidR="005F05F0" w:rsidRPr="00936949">
        <w:rPr>
          <w:bCs/>
          <w:sz w:val="20"/>
        </w:rPr>
        <w:t xml:space="preserve">Repsol </w:t>
      </w:r>
      <w:r w:rsidR="005F05F0" w:rsidRPr="00936949">
        <w:rPr>
          <w:sz w:val="20"/>
        </w:rPr>
        <w:t xml:space="preserve">y </w:t>
      </w:r>
      <w:r w:rsidR="005F05F0" w:rsidRPr="00936949">
        <w:rPr>
          <w:bCs/>
          <w:sz w:val="20"/>
        </w:rPr>
        <w:t xml:space="preserve">Banco de Santander </w:t>
      </w:r>
      <w:r w:rsidR="009C16BD" w:rsidRPr="008F5B31">
        <w:rPr>
          <w:b/>
          <w:bCs/>
          <w:sz w:val="20"/>
        </w:rPr>
        <w:t xml:space="preserve">(20%) </w:t>
      </w:r>
      <w:r w:rsidR="00936949" w:rsidRPr="008F5B31">
        <w:rPr>
          <w:b/>
          <w:bCs/>
          <w:sz w:val="20"/>
        </w:rPr>
        <w:t>inform</w:t>
      </w:r>
      <w:r w:rsidR="008F5B31" w:rsidRPr="008F5B31">
        <w:rPr>
          <w:b/>
          <w:bCs/>
          <w:sz w:val="20"/>
        </w:rPr>
        <w:t>a</w:t>
      </w:r>
      <w:r w:rsidR="00936949" w:rsidRPr="008F5B31">
        <w:rPr>
          <w:b/>
          <w:bCs/>
          <w:sz w:val="20"/>
        </w:rPr>
        <w:t>n d</w:t>
      </w:r>
      <w:r w:rsidR="005F05F0" w:rsidRPr="008F5B31">
        <w:rPr>
          <w:b/>
          <w:bCs/>
          <w:sz w:val="20"/>
        </w:rPr>
        <w:t>el compromiso</w:t>
      </w:r>
      <w:r w:rsidR="00936949" w:rsidRPr="008F5B31">
        <w:rPr>
          <w:b/>
          <w:bCs/>
          <w:sz w:val="20"/>
        </w:rPr>
        <w:t xml:space="preserve"> </w:t>
      </w:r>
      <w:r w:rsidR="005F05F0" w:rsidRPr="008F5B31">
        <w:rPr>
          <w:b/>
          <w:bCs/>
          <w:sz w:val="20"/>
        </w:rPr>
        <w:t>de cumplir con lo establecido en el documento</w:t>
      </w:r>
      <w:r w:rsidR="00936949" w:rsidRPr="008F5B31">
        <w:rPr>
          <w:b/>
          <w:bCs/>
          <w:sz w:val="20"/>
        </w:rPr>
        <w:t xml:space="preserve"> </w:t>
      </w:r>
      <w:r w:rsidR="005F05F0" w:rsidRPr="008F5B31">
        <w:rPr>
          <w:b/>
          <w:bCs/>
          <w:sz w:val="20"/>
        </w:rPr>
        <w:t>de la OCDE</w:t>
      </w:r>
      <w:r>
        <w:rPr>
          <w:bCs/>
          <w:sz w:val="20"/>
        </w:rPr>
        <w:t>:</w:t>
      </w:r>
      <w:r w:rsidR="009C16BD">
        <w:rPr>
          <w:bCs/>
          <w:sz w:val="20"/>
        </w:rPr>
        <w:t xml:space="preserve"> </w:t>
      </w:r>
      <w:r w:rsidR="005F05F0" w:rsidRPr="009C16BD">
        <w:rPr>
          <w:bCs/>
          <w:i/>
          <w:sz w:val="20"/>
        </w:rPr>
        <w:t>Líneas directrices de la OCDE</w:t>
      </w:r>
      <w:r w:rsidR="00936949" w:rsidRPr="009C16BD">
        <w:rPr>
          <w:bCs/>
          <w:i/>
          <w:sz w:val="20"/>
        </w:rPr>
        <w:t xml:space="preserve"> </w:t>
      </w:r>
      <w:r w:rsidR="005F05F0" w:rsidRPr="009C16BD">
        <w:rPr>
          <w:bCs/>
          <w:i/>
          <w:sz w:val="20"/>
        </w:rPr>
        <w:t>para Empresas Multinacionales</w:t>
      </w:r>
      <w:r w:rsidR="00936949" w:rsidRPr="009C16BD">
        <w:rPr>
          <w:bCs/>
          <w:i/>
          <w:sz w:val="20"/>
        </w:rPr>
        <w:t>.</w:t>
      </w:r>
    </w:p>
    <w:p w:rsidR="00936949" w:rsidRDefault="00936949" w:rsidP="00287662">
      <w:pPr>
        <w:jc w:val="both"/>
        <w:rPr>
          <w:bCs/>
          <w:sz w:val="20"/>
        </w:rPr>
      </w:pPr>
      <w:r w:rsidRPr="00936949">
        <w:rPr>
          <w:bCs/>
          <w:sz w:val="20"/>
        </w:rPr>
        <w:lastRenderedPageBreak/>
        <w:t>Finalmente, en relación a</w:t>
      </w:r>
      <w:r w:rsidR="009C16BD">
        <w:rPr>
          <w:bCs/>
          <w:sz w:val="20"/>
        </w:rPr>
        <w:t xml:space="preserve"> la información publicada sobre</w:t>
      </w:r>
      <w:r w:rsidRPr="00936949">
        <w:rPr>
          <w:bCs/>
          <w:sz w:val="20"/>
        </w:rPr>
        <w:t xml:space="preserve"> los impactos económicos</w:t>
      </w:r>
      <w:r>
        <w:rPr>
          <w:bCs/>
          <w:sz w:val="20"/>
        </w:rPr>
        <w:t xml:space="preserve"> </w:t>
      </w:r>
      <w:r w:rsidRPr="00936949">
        <w:rPr>
          <w:bCs/>
          <w:sz w:val="20"/>
        </w:rPr>
        <w:t xml:space="preserve">locales, </w:t>
      </w:r>
      <w:r w:rsidR="009C16BD">
        <w:rPr>
          <w:bCs/>
          <w:sz w:val="20"/>
        </w:rPr>
        <w:t xml:space="preserve">el informe concluye que </w:t>
      </w:r>
      <w:r w:rsidRPr="00936949">
        <w:rPr>
          <w:bCs/>
          <w:sz w:val="20"/>
        </w:rPr>
        <w:t xml:space="preserve">en general </w:t>
      </w:r>
      <w:r w:rsidR="009C16BD">
        <w:rPr>
          <w:bCs/>
          <w:sz w:val="20"/>
        </w:rPr>
        <w:t xml:space="preserve">(80%) </w:t>
      </w:r>
      <w:r w:rsidRPr="00936949">
        <w:rPr>
          <w:bCs/>
          <w:sz w:val="20"/>
        </w:rPr>
        <w:t>las empresas facilitan información</w:t>
      </w:r>
      <w:r>
        <w:rPr>
          <w:bCs/>
          <w:sz w:val="20"/>
        </w:rPr>
        <w:t xml:space="preserve"> </w:t>
      </w:r>
      <w:r w:rsidRPr="00936949">
        <w:rPr>
          <w:bCs/>
          <w:sz w:val="20"/>
        </w:rPr>
        <w:t>poco desglosada</w:t>
      </w:r>
      <w:r w:rsidR="00DF5B10">
        <w:rPr>
          <w:bCs/>
          <w:sz w:val="20"/>
        </w:rPr>
        <w:t xml:space="preserve">, </w:t>
      </w:r>
      <w:r w:rsidR="00D67714">
        <w:rPr>
          <w:bCs/>
          <w:sz w:val="20"/>
        </w:rPr>
        <w:t>pero destacan</w:t>
      </w:r>
      <w:r w:rsidR="001E2B88">
        <w:rPr>
          <w:bCs/>
          <w:sz w:val="20"/>
        </w:rPr>
        <w:t xml:space="preserve"> positivamente</w:t>
      </w:r>
      <w:r w:rsidR="00D67714">
        <w:rPr>
          <w:bCs/>
          <w:sz w:val="20"/>
        </w:rPr>
        <w:t xml:space="preserve"> </w:t>
      </w:r>
      <w:proofErr w:type="spellStart"/>
      <w:r w:rsidR="00D67714">
        <w:rPr>
          <w:bCs/>
          <w:sz w:val="20"/>
        </w:rPr>
        <w:t>Caixabank</w:t>
      </w:r>
      <w:proofErr w:type="spellEnd"/>
      <w:r w:rsidR="00D67714">
        <w:rPr>
          <w:bCs/>
          <w:sz w:val="20"/>
        </w:rPr>
        <w:t xml:space="preserve">, Gas Natural Fenosa, Iberdrola, Indra, Red Eléctrica y Telefónica por su esfuerzo por facilitar más información, aunque es </w:t>
      </w:r>
      <w:r>
        <w:rPr>
          <w:bCs/>
          <w:sz w:val="20"/>
        </w:rPr>
        <w:t>BBVA</w:t>
      </w:r>
      <w:r w:rsidR="00D67714">
        <w:rPr>
          <w:bCs/>
          <w:sz w:val="20"/>
        </w:rPr>
        <w:t xml:space="preserve"> la empresa que mejor ofrece esta información</w:t>
      </w:r>
      <w:r w:rsidR="001E2B88">
        <w:rPr>
          <w:bCs/>
          <w:sz w:val="20"/>
        </w:rPr>
        <w:t xml:space="preserve"> con la publicación de </w:t>
      </w:r>
      <w:r>
        <w:rPr>
          <w:bCs/>
          <w:sz w:val="20"/>
        </w:rPr>
        <w:t xml:space="preserve">dos documentos específicos </w:t>
      </w:r>
      <w:r w:rsidR="00DF5B10">
        <w:rPr>
          <w:bCs/>
          <w:sz w:val="20"/>
        </w:rPr>
        <w:t>que desglosan</w:t>
      </w:r>
      <w:r w:rsidRPr="00936949">
        <w:rPr>
          <w:bCs/>
          <w:sz w:val="20"/>
        </w:rPr>
        <w:t xml:space="preserve"> los impuestos totales</w:t>
      </w:r>
      <w:r>
        <w:rPr>
          <w:bCs/>
          <w:sz w:val="20"/>
        </w:rPr>
        <w:t xml:space="preserve"> </w:t>
      </w:r>
      <w:r w:rsidRPr="00936949">
        <w:rPr>
          <w:bCs/>
          <w:sz w:val="20"/>
        </w:rPr>
        <w:t>devengados y recaudados</w:t>
      </w:r>
      <w:r w:rsidR="00DF5B10">
        <w:rPr>
          <w:bCs/>
          <w:sz w:val="20"/>
        </w:rPr>
        <w:t xml:space="preserve"> p</w:t>
      </w:r>
      <w:r w:rsidRPr="00936949">
        <w:rPr>
          <w:bCs/>
          <w:sz w:val="20"/>
        </w:rPr>
        <w:t>or país</w:t>
      </w:r>
      <w:r w:rsidR="00DF5B10">
        <w:rPr>
          <w:bCs/>
          <w:sz w:val="20"/>
        </w:rPr>
        <w:t>es</w:t>
      </w:r>
      <w:r w:rsidRPr="00936949">
        <w:rPr>
          <w:bCs/>
          <w:sz w:val="20"/>
        </w:rPr>
        <w:t>.</w:t>
      </w:r>
    </w:p>
    <w:p w:rsidR="00936949" w:rsidRPr="00DF5B10" w:rsidRDefault="00714A47" w:rsidP="0028766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 </w:t>
      </w:r>
      <w:r w:rsidR="00936949" w:rsidRPr="00DF5B10">
        <w:rPr>
          <w:b/>
          <w:bCs/>
          <w:sz w:val="20"/>
        </w:rPr>
        <w:t>Información fiscal</w:t>
      </w:r>
    </w:p>
    <w:p w:rsidR="00936949" w:rsidRDefault="001E2B88" w:rsidP="00287662">
      <w:pPr>
        <w:jc w:val="both"/>
        <w:rPr>
          <w:bCs/>
          <w:sz w:val="20"/>
        </w:rPr>
      </w:pPr>
      <w:r>
        <w:rPr>
          <w:bCs/>
          <w:sz w:val="20"/>
        </w:rPr>
        <w:t>A pesar de que t</w:t>
      </w:r>
      <w:r w:rsidRPr="001E2B88">
        <w:rPr>
          <w:bCs/>
          <w:sz w:val="20"/>
        </w:rPr>
        <w:t>odas las empresas facilitan</w:t>
      </w:r>
      <w:r>
        <w:rPr>
          <w:bCs/>
          <w:sz w:val="20"/>
        </w:rPr>
        <w:t xml:space="preserve"> </w:t>
      </w:r>
      <w:r w:rsidRPr="001E2B88">
        <w:rPr>
          <w:bCs/>
          <w:sz w:val="20"/>
        </w:rPr>
        <w:t>la información económic</w:t>
      </w:r>
      <w:r>
        <w:rPr>
          <w:bCs/>
          <w:sz w:val="20"/>
        </w:rPr>
        <w:t>a</w:t>
      </w:r>
      <w:r w:rsidRPr="001E2B88">
        <w:rPr>
          <w:bCs/>
          <w:sz w:val="20"/>
        </w:rPr>
        <w:t xml:space="preserve"> y financiera a través</w:t>
      </w:r>
      <w:r>
        <w:rPr>
          <w:bCs/>
          <w:sz w:val="20"/>
        </w:rPr>
        <w:t xml:space="preserve"> </w:t>
      </w:r>
      <w:r w:rsidRPr="001E2B88">
        <w:rPr>
          <w:bCs/>
          <w:sz w:val="20"/>
        </w:rPr>
        <w:t>de enlaces directos en sus páginas web</w:t>
      </w:r>
      <w:r>
        <w:rPr>
          <w:bCs/>
          <w:sz w:val="20"/>
        </w:rPr>
        <w:t>, son menos las que dedican un capítulo específico a informar sobre la fiscalidad de su compañía</w:t>
      </w:r>
      <w:r w:rsidR="009C16BD">
        <w:rPr>
          <w:bCs/>
          <w:sz w:val="20"/>
        </w:rPr>
        <w:t>, afirma</w:t>
      </w:r>
      <w:r w:rsidR="00C31A03">
        <w:rPr>
          <w:bCs/>
          <w:sz w:val="20"/>
        </w:rPr>
        <w:t xml:space="preserve"> el informe</w:t>
      </w:r>
      <w:r w:rsidR="009C16BD">
        <w:rPr>
          <w:bCs/>
          <w:sz w:val="20"/>
        </w:rPr>
        <w:t xml:space="preserve"> </w:t>
      </w:r>
      <w:r w:rsidR="00C31A03" w:rsidRPr="00790F71">
        <w:rPr>
          <w:i/>
          <w:iCs/>
          <w:sz w:val="20"/>
        </w:rPr>
        <w:t>Contribución y transparencia</w:t>
      </w:r>
      <w:r>
        <w:rPr>
          <w:bCs/>
          <w:sz w:val="20"/>
        </w:rPr>
        <w:t>. En este sentido, vuelve</w:t>
      </w:r>
      <w:r w:rsidR="00C31A03">
        <w:rPr>
          <w:bCs/>
          <w:sz w:val="20"/>
        </w:rPr>
        <w:t>n</w:t>
      </w:r>
      <w:r>
        <w:rPr>
          <w:bCs/>
          <w:sz w:val="20"/>
        </w:rPr>
        <w:t xml:space="preserve"> a destacar </w:t>
      </w:r>
      <w:r w:rsidR="00936949">
        <w:rPr>
          <w:bCs/>
          <w:sz w:val="20"/>
        </w:rPr>
        <w:t xml:space="preserve">BBVA, </w:t>
      </w:r>
      <w:proofErr w:type="spellStart"/>
      <w:r w:rsidR="00936949">
        <w:rPr>
          <w:bCs/>
          <w:sz w:val="20"/>
        </w:rPr>
        <w:t>Abengoa</w:t>
      </w:r>
      <w:proofErr w:type="spellEnd"/>
      <w:r w:rsidR="00936949">
        <w:rPr>
          <w:bCs/>
          <w:sz w:val="20"/>
        </w:rPr>
        <w:t>, Repsol y Telefónica</w:t>
      </w:r>
      <w:r w:rsidR="00C31A03">
        <w:rPr>
          <w:bCs/>
          <w:sz w:val="20"/>
        </w:rPr>
        <w:t xml:space="preserve">, </w:t>
      </w:r>
      <w:r>
        <w:rPr>
          <w:bCs/>
          <w:sz w:val="20"/>
        </w:rPr>
        <w:t>un 11</w:t>
      </w:r>
      <w:r w:rsidR="00C31A03">
        <w:rPr>
          <w:bCs/>
          <w:sz w:val="20"/>
        </w:rPr>
        <w:t>% de la totalidad de la muestra, por hacer</w:t>
      </w:r>
      <w:r w:rsidR="00936949">
        <w:rPr>
          <w:bCs/>
          <w:sz w:val="20"/>
        </w:rPr>
        <w:t xml:space="preserve"> </w:t>
      </w:r>
      <w:r w:rsidR="00C31A03">
        <w:rPr>
          <w:bCs/>
          <w:sz w:val="20"/>
        </w:rPr>
        <w:t>pública</w:t>
      </w:r>
      <w:r w:rsidR="00936949">
        <w:rPr>
          <w:bCs/>
          <w:sz w:val="20"/>
        </w:rPr>
        <w:t xml:space="preserve"> esta información en su</w:t>
      </w:r>
      <w:r w:rsidR="00C31A03">
        <w:rPr>
          <w:bCs/>
          <w:sz w:val="20"/>
        </w:rPr>
        <w:t>s</w:t>
      </w:r>
      <w:r w:rsidR="00936949">
        <w:rPr>
          <w:bCs/>
          <w:sz w:val="20"/>
        </w:rPr>
        <w:t xml:space="preserve"> página</w:t>
      </w:r>
      <w:r w:rsidR="00C31A03">
        <w:rPr>
          <w:bCs/>
          <w:sz w:val="20"/>
        </w:rPr>
        <w:t>s</w:t>
      </w:r>
      <w:r w:rsidR="00936949">
        <w:rPr>
          <w:bCs/>
          <w:sz w:val="20"/>
        </w:rPr>
        <w:t xml:space="preserve"> web de manera visible y accesible. </w:t>
      </w:r>
    </w:p>
    <w:p w:rsidR="005F3AB5" w:rsidRDefault="00C31A03" w:rsidP="00287662">
      <w:pPr>
        <w:jc w:val="both"/>
        <w:rPr>
          <w:bCs/>
          <w:sz w:val="20"/>
        </w:rPr>
      </w:pPr>
      <w:r>
        <w:rPr>
          <w:bCs/>
          <w:sz w:val="20"/>
        </w:rPr>
        <w:t xml:space="preserve">Sin embargo, </w:t>
      </w:r>
      <w:r w:rsidRPr="00C31A03">
        <w:rPr>
          <w:b/>
          <w:bCs/>
          <w:sz w:val="20"/>
        </w:rPr>
        <w:t>n</w:t>
      </w:r>
      <w:r w:rsidR="00936949" w:rsidRPr="00C31A03">
        <w:rPr>
          <w:b/>
          <w:bCs/>
          <w:sz w:val="20"/>
        </w:rPr>
        <w:t xml:space="preserve">o es posible </w:t>
      </w:r>
      <w:r w:rsidR="009C16BD" w:rsidRPr="00C31A03">
        <w:rPr>
          <w:b/>
          <w:bCs/>
          <w:sz w:val="20"/>
        </w:rPr>
        <w:t>encontrar tan siquiera una compañía que publique</w:t>
      </w:r>
      <w:r w:rsidR="005F3AB5" w:rsidRPr="00C31A03">
        <w:rPr>
          <w:b/>
          <w:bCs/>
          <w:sz w:val="20"/>
        </w:rPr>
        <w:t xml:space="preserve"> los litigios fiscales</w:t>
      </w:r>
      <w:r w:rsidR="005F3AB5">
        <w:rPr>
          <w:bCs/>
          <w:sz w:val="20"/>
        </w:rPr>
        <w:t xml:space="preserve"> </w:t>
      </w:r>
      <w:r w:rsidR="005F3AB5" w:rsidRPr="00C31A03">
        <w:rPr>
          <w:bCs/>
          <w:sz w:val="20"/>
        </w:rPr>
        <w:t>pendientes o las denuncias por evasión fiscal.</w:t>
      </w:r>
      <w:r w:rsidR="001E2B88" w:rsidRPr="00C31A03">
        <w:rPr>
          <w:bCs/>
          <w:sz w:val="20"/>
        </w:rPr>
        <w:t xml:space="preserve"> </w:t>
      </w:r>
      <w:r w:rsidR="001E2B88">
        <w:rPr>
          <w:bCs/>
          <w:sz w:val="20"/>
        </w:rPr>
        <w:t>Ninguna de las empresas analizadas hace referencia a este asunto en sus páginas web.</w:t>
      </w:r>
    </w:p>
    <w:p w:rsidR="005F3AB5" w:rsidRDefault="005F3AB5" w:rsidP="00287662">
      <w:pPr>
        <w:jc w:val="both"/>
        <w:rPr>
          <w:bCs/>
          <w:sz w:val="20"/>
        </w:rPr>
      </w:pPr>
      <w:r w:rsidRPr="005F3AB5">
        <w:rPr>
          <w:bCs/>
          <w:sz w:val="20"/>
        </w:rPr>
        <w:t>Se</w:t>
      </w:r>
      <w:r>
        <w:rPr>
          <w:bCs/>
          <w:sz w:val="20"/>
        </w:rPr>
        <w:t xml:space="preserve"> t</w:t>
      </w:r>
      <w:r w:rsidRPr="005F3AB5">
        <w:rPr>
          <w:bCs/>
          <w:sz w:val="20"/>
        </w:rPr>
        <w:t>rata de dos cuestiones especialmente relevantes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a la hora de analizar la responsabilidad fiscal de las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empresas. La primera permite analizar la información</w:t>
      </w:r>
      <w:r>
        <w:rPr>
          <w:bCs/>
          <w:sz w:val="20"/>
        </w:rPr>
        <w:t xml:space="preserve"> </w:t>
      </w:r>
      <w:r w:rsidR="009C16BD">
        <w:rPr>
          <w:bCs/>
          <w:sz w:val="20"/>
        </w:rPr>
        <w:t>fiscal más importante</w:t>
      </w:r>
      <w:r w:rsidRPr="005F3AB5">
        <w:rPr>
          <w:bCs/>
          <w:sz w:val="20"/>
        </w:rPr>
        <w:t xml:space="preserve"> para la opinión pública: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los impuestos finalmente pagados desglosados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por país. La segunda informa sobre los contenciosos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que la empresa mantiene con la administración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tributaria.</w:t>
      </w:r>
    </w:p>
    <w:p w:rsidR="001E2B88" w:rsidRDefault="00714A47" w:rsidP="0028766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 </w:t>
      </w:r>
      <w:r w:rsidR="005F3AB5" w:rsidRPr="005F3AB5">
        <w:rPr>
          <w:b/>
          <w:bCs/>
          <w:sz w:val="20"/>
        </w:rPr>
        <w:t>Paraísos fiscales</w:t>
      </w:r>
    </w:p>
    <w:p w:rsidR="005F3AB5" w:rsidRPr="001E2B88" w:rsidRDefault="005F3AB5" w:rsidP="00287662">
      <w:pPr>
        <w:jc w:val="both"/>
        <w:rPr>
          <w:b/>
          <w:bCs/>
          <w:sz w:val="20"/>
        </w:rPr>
      </w:pPr>
      <w:r w:rsidRPr="005F3AB5">
        <w:rPr>
          <w:bCs/>
          <w:sz w:val="20"/>
        </w:rPr>
        <w:t>E</w:t>
      </w:r>
      <w:r w:rsidR="001E2B88">
        <w:rPr>
          <w:bCs/>
          <w:sz w:val="20"/>
        </w:rPr>
        <w:t xml:space="preserve">l informe </w:t>
      </w:r>
      <w:r w:rsidR="007D5716" w:rsidRPr="00790F71">
        <w:rPr>
          <w:i/>
          <w:iCs/>
          <w:sz w:val="20"/>
        </w:rPr>
        <w:t>Contribución y transparencia</w:t>
      </w:r>
      <w:r w:rsidR="007D5716">
        <w:rPr>
          <w:bCs/>
          <w:sz w:val="20"/>
        </w:rPr>
        <w:t xml:space="preserve"> </w:t>
      </w:r>
      <w:r w:rsidR="001E2B88">
        <w:rPr>
          <w:bCs/>
          <w:sz w:val="20"/>
        </w:rPr>
        <w:t xml:space="preserve">analiza </w:t>
      </w:r>
      <w:r w:rsidR="00714A47">
        <w:rPr>
          <w:bCs/>
          <w:sz w:val="20"/>
        </w:rPr>
        <w:t xml:space="preserve">también </w:t>
      </w:r>
      <w:r w:rsidR="001E2B88">
        <w:rPr>
          <w:bCs/>
          <w:sz w:val="20"/>
        </w:rPr>
        <w:t xml:space="preserve">un tema clave </w:t>
      </w:r>
      <w:r w:rsidR="00714A47">
        <w:rPr>
          <w:bCs/>
          <w:sz w:val="20"/>
        </w:rPr>
        <w:t>en la gestión de las</w:t>
      </w:r>
      <w:r w:rsidR="001E2B88">
        <w:rPr>
          <w:bCs/>
          <w:sz w:val="20"/>
        </w:rPr>
        <w:t xml:space="preserve"> </w:t>
      </w:r>
      <w:r w:rsidR="00714A47">
        <w:rPr>
          <w:bCs/>
          <w:sz w:val="20"/>
        </w:rPr>
        <w:t xml:space="preserve">compañías: los paraísos fiscales. </w:t>
      </w:r>
      <w:r w:rsidR="00714A47" w:rsidRPr="00EF6EF2">
        <w:rPr>
          <w:b/>
          <w:bCs/>
          <w:sz w:val="20"/>
        </w:rPr>
        <w:t>En</w:t>
      </w:r>
      <w:r w:rsidRPr="00EF6EF2">
        <w:rPr>
          <w:b/>
          <w:bCs/>
          <w:sz w:val="20"/>
        </w:rPr>
        <w:t xml:space="preserve"> relación con la presencia en centros financieros </w:t>
      </w:r>
      <w:r w:rsidR="00714A47" w:rsidRPr="00EF6EF2">
        <w:rPr>
          <w:b/>
          <w:bCs/>
          <w:i/>
          <w:sz w:val="20"/>
        </w:rPr>
        <w:t>offshore,</w:t>
      </w:r>
      <w:r w:rsidRPr="00EF6EF2">
        <w:rPr>
          <w:b/>
          <w:bCs/>
          <w:i/>
          <w:iCs/>
          <w:sz w:val="20"/>
        </w:rPr>
        <w:t xml:space="preserve"> </w:t>
      </w:r>
      <w:r w:rsidRPr="00EF6EF2">
        <w:rPr>
          <w:b/>
          <w:bCs/>
          <w:sz w:val="20"/>
        </w:rPr>
        <w:t>las empresas suelen informar de manera sesgada o indirecta</w:t>
      </w:r>
      <w:r w:rsidRPr="005F3AB5">
        <w:rPr>
          <w:bCs/>
          <w:sz w:val="20"/>
        </w:rPr>
        <w:t xml:space="preserve"> y, en general, es necesario analizar en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detalle los informes anuales o las cuentas auditadas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para detectar la presencia de filiales en esos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 xml:space="preserve">territorios. </w:t>
      </w:r>
    </w:p>
    <w:p w:rsidR="005F3AB5" w:rsidRDefault="005F3AB5" w:rsidP="00287662">
      <w:pPr>
        <w:jc w:val="both"/>
        <w:rPr>
          <w:bCs/>
          <w:sz w:val="20"/>
        </w:rPr>
      </w:pPr>
      <w:r w:rsidRPr="005F3AB5">
        <w:rPr>
          <w:bCs/>
          <w:sz w:val="20"/>
        </w:rPr>
        <w:t>No obstante, pueden destacarse l</w:t>
      </w:r>
      <w:r w:rsidR="009C16BD">
        <w:rPr>
          <w:bCs/>
          <w:sz w:val="20"/>
        </w:rPr>
        <w:t>o</w:t>
      </w:r>
      <w:r w:rsidRPr="005F3AB5">
        <w:rPr>
          <w:bCs/>
          <w:sz w:val="20"/>
        </w:rPr>
        <w:t>s</w:t>
      </w:r>
      <w:r>
        <w:rPr>
          <w:bCs/>
          <w:sz w:val="20"/>
        </w:rPr>
        <w:t xml:space="preserve"> </w:t>
      </w:r>
      <w:r w:rsidR="009C16BD">
        <w:rPr>
          <w:bCs/>
          <w:sz w:val="20"/>
        </w:rPr>
        <w:t>esfuerzos</w:t>
      </w:r>
      <w:r w:rsidRPr="005F3AB5">
        <w:rPr>
          <w:bCs/>
          <w:sz w:val="20"/>
        </w:rPr>
        <w:t xml:space="preserve"> de algunas empresas por informar con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cierto detalle sobre sus políticas en materia de presencia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en paraísos fiscales y sobre volúmenes de</w:t>
      </w:r>
      <w:r>
        <w:rPr>
          <w:bCs/>
          <w:sz w:val="20"/>
        </w:rPr>
        <w:t xml:space="preserve"> </w:t>
      </w:r>
      <w:r w:rsidRPr="005F3AB5">
        <w:rPr>
          <w:bCs/>
          <w:sz w:val="20"/>
        </w:rPr>
        <w:t>negocio y actividad</w:t>
      </w:r>
      <w:r>
        <w:rPr>
          <w:bCs/>
          <w:sz w:val="20"/>
        </w:rPr>
        <w:t>: BBVA, Gamesa, Gas Natural Fenosa, Iberdrola, Indra, Banco de Santander y Red Eléctrica</w:t>
      </w:r>
      <w:r w:rsidR="00884CEC">
        <w:rPr>
          <w:bCs/>
          <w:sz w:val="20"/>
        </w:rPr>
        <w:t xml:space="preserve"> (23%)</w:t>
      </w:r>
      <w:r>
        <w:rPr>
          <w:bCs/>
          <w:sz w:val="20"/>
        </w:rPr>
        <w:t>.</w:t>
      </w:r>
    </w:p>
    <w:p w:rsidR="005F3AB5" w:rsidRPr="00EF6EF2" w:rsidRDefault="005F3AB5" w:rsidP="00287662">
      <w:pPr>
        <w:jc w:val="both"/>
        <w:rPr>
          <w:b/>
          <w:sz w:val="20"/>
        </w:rPr>
      </w:pPr>
      <w:r>
        <w:rPr>
          <w:bCs/>
          <w:sz w:val="20"/>
        </w:rPr>
        <w:t xml:space="preserve">Sobre </w:t>
      </w:r>
      <w:r w:rsidRPr="005F3AB5">
        <w:rPr>
          <w:sz w:val="20"/>
        </w:rPr>
        <w:t>las políticas y procedimientos</w:t>
      </w:r>
      <w:r>
        <w:rPr>
          <w:sz w:val="20"/>
        </w:rPr>
        <w:t xml:space="preserve"> </w:t>
      </w:r>
      <w:r w:rsidRPr="005F3AB5">
        <w:rPr>
          <w:sz w:val="20"/>
        </w:rPr>
        <w:t>establecidos para la lucha contra el blanqueo de</w:t>
      </w:r>
      <w:r>
        <w:rPr>
          <w:sz w:val="20"/>
        </w:rPr>
        <w:t xml:space="preserve"> </w:t>
      </w:r>
      <w:r w:rsidRPr="005F3AB5">
        <w:rPr>
          <w:sz w:val="20"/>
        </w:rPr>
        <w:t>capitales</w:t>
      </w:r>
      <w:r w:rsidR="00884CEC">
        <w:rPr>
          <w:sz w:val="20"/>
        </w:rPr>
        <w:t>,</w:t>
      </w:r>
      <w:r w:rsidRPr="005F3AB5">
        <w:rPr>
          <w:sz w:val="20"/>
        </w:rPr>
        <w:t xml:space="preserve"> </w:t>
      </w:r>
      <w:r w:rsidR="00714A47">
        <w:rPr>
          <w:sz w:val="20"/>
        </w:rPr>
        <w:t xml:space="preserve">el informe señala que </w:t>
      </w:r>
      <w:r w:rsidRPr="005F3AB5">
        <w:rPr>
          <w:sz w:val="20"/>
        </w:rPr>
        <w:t>todas las empresas financieras</w:t>
      </w:r>
      <w:r w:rsidR="00714A47">
        <w:rPr>
          <w:sz w:val="20"/>
        </w:rPr>
        <w:t xml:space="preserve"> (Banco Popular, Sabadell, Santander, </w:t>
      </w:r>
      <w:proofErr w:type="spellStart"/>
      <w:r w:rsidR="00714A47">
        <w:rPr>
          <w:sz w:val="20"/>
        </w:rPr>
        <w:t>Bankia</w:t>
      </w:r>
      <w:proofErr w:type="spellEnd"/>
      <w:r w:rsidR="00714A47">
        <w:rPr>
          <w:sz w:val="20"/>
        </w:rPr>
        <w:t xml:space="preserve">, Bankinter, BBVA y </w:t>
      </w:r>
      <w:proofErr w:type="spellStart"/>
      <w:r w:rsidR="00714A47">
        <w:rPr>
          <w:sz w:val="20"/>
        </w:rPr>
        <w:t>Caixabank</w:t>
      </w:r>
      <w:proofErr w:type="spellEnd"/>
      <w:r w:rsidR="00714A47">
        <w:rPr>
          <w:sz w:val="20"/>
        </w:rPr>
        <w:t>)</w:t>
      </w:r>
      <w:r w:rsidRPr="005F3AB5">
        <w:rPr>
          <w:sz w:val="20"/>
        </w:rPr>
        <w:t>,</w:t>
      </w:r>
      <w:r>
        <w:rPr>
          <w:sz w:val="20"/>
        </w:rPr>
        <w:t xml:space="preserve"> </w:t>
      </w:r>
      <w:r w:rsidRPr="005F3AB5">
        <w:rPr>
          <w:sz w:val="20"/>
        </w:rPr>
        <w:t>por la propia naturaleza de su actividad,</w:t>
      </w:r>
      <w:r>
        <w:rPr>
          <w:sz w:val="20"/>
        </w:rPr>
        <w:t xml:space="preserve"> </w:t>
      </w:r>
      <w:r w:rsidRPr="005F3AB5">
        <w:rPr>
          <w:sz w:val="20"/>
        </w:rPr>
        <w:t>tienen establecidos procedimientos y políticas en</w:t>
      </w:r>
      <w:r>
        <w:rPr>
          <w:sz w:val="20"/>
        </w:rPr>
        <w:t xml:space="preserve"> </w:t>
      </w:r>
      <w:r w:rsidRPr="005F3AB5">
        <w:rPr>
          <w:sz w:val="20"/>
        </w:rPr>
        <w:t>esta materia</w:t>
      </w:r>
      <w:r w:rsidR="00714A47">
        <w:rPr>
          <w:sz w:val="20"/>
        </w:rPr>
        <w:t>,</w:t>
      </w:r>
      <w:r w:rsidRPr="005F3AB5">
        <w:rPr>
          <w:sz w:val="20"/>
        </w:rPr>
        <w:t xml:space="preserve"> sus códigos recogen aspectos relacionados</w:t>
      </w:r>
      <w:r>
        <w:rPr>
          <w:sz w:val="20"/>
        </w:rPr>
        <w:t xml:space="preserve"> </w:t>
      </w:r>
      <w:r w:rsidR="00714A47">
        <w:rPr>
          <w:sz w:val="20"/>
        </w:rPr>
        <w:t xml:space="preserve">con este punto y </w:t>
      </w:r>
      <w:r w:rsidRPr="005F3AB5">
        <w:rPr>
          <w:sz w:val="20"/>
        </w:rPr>
        <w:t>cuentan con documentos</w:t>
      </w:r>
      <w:r>
        <w:rPr>
          <w:sz w:val="20"/>
        </w:rPr>
        <w:t xml:space="preserve"> </w:t>
      </w:r>
      <w:r w:rsidRPr="005F3AB5">
        <w:rPr>
          <w:i/>
          <w:iCs/>
          <w:sz w:val="20"/>
        </w:rPr>
        <w:t xml:space="preserve">ad hoc </w:t>
      </w:r>
      <w:r w:rsidRPr="005F3AB5">
        <w:rPr>
          <w:sz w:val="20"/>
        </w:rPr>
        <w:t>que resumen sus políticas al respecto.</w:t>
      </w:r>
      <w:r>
        <w:rPr>
          <w:sz w:val="20"/>
        </w:rPr>
        <w:t xml:space="preserve"> </w:t>
      </w:r>
      <w:r w:rsidRPr="00EF6EF2">
        <w:rPr>
          <w:b/>
          <w:sz w:val="20"/>
        </w:rPr>
        <w:t>A</w:t>
      </w:r>
      <w:r w:rsidR="00714A47" w:rsidRPr="00EF6EF2">
        <w:rPr>
          <w:b/>
          <w:sz w:val="20"/>
        </w:rPr>
        <w:t xml:space="preserve"> las financieras </w:t>
      </w:r>
      <w:r w:rsidRPr="00EF6EF2">
        <w:rPr>
          <w:b/>
          <w:sz w:val="20"/>
        </w:rPr>
        <w:t>se s</w:t>
      </w:r>
      <w:r w:rsidR="00884CEC" w:rsidRPr="00EF6EF2">
        <w:rPr>
          <w:b/>
          <w:sz w:val="20"/>
        </w:rPr>
        <w:t xml:space="preserve">uman </w:t>
      </w:r>
      <w:proofErr w:type="spellStart"/>
      <w:r w:rsidR="00884CEC" w:rsidRPr="00EF6EF2">
        <w:rPr>
          <w:b/>
          <w:sz w:val="20"/>
        </w:rPr>
        <w:t>Abengoa</w:t>
      </w:r>
      <w:proofErr w:type="spellEnd"/>
      <w:r w:rsidR="00884CEC" w:rsidRPr="00EF6EF2">
        <w:rPr>
          <w:b/>
          <w:sz w:val="20"/>
        </w:rPr>
        <w:t>, Iberdrola y Sacyr, conformando el 29% de la muestra que informa en su página web de su postura ante el blanqueo de capitales.</w:t>
      </w:r>
    </w:p>
    <w:p w:rsidR="005F3AB5" w:rsidRDefault="005F3AB5" w:rsidP="00287662">
      <w:pPr>
        <w:jc w:val="both"/>
        <w:rPr>
          <w:sz w:val="20"/>
        </w:rPr>
      </w:pPr>
      <w:r w:rsidRPr="005F3AB5">
        <w:rPr>
          <w:sz w:val="20"/>
        </w:rPr>
        <w:t>Finalmente, en lo relativo a la existencia de un</w:t>
      </w:r>
      <w:r>
        <w:rPr>
          <w:sz w:val="20"/>
        </w:rPr>
        <w:t xml:space="preserve"> </w:t>
      </w:r>
      <w:r w:rsidRPr="005F3AB5">
        <w:rPr>
          <w:sz w:val="20"/>
        </w:rPr>
        <w:t>canal de denuncias sobre comportamientos financieros</w:t>
      </w:r>
      <w:r>
        <w:rPr>
          <w:sz w:val="20"/>
        </w:rPr>
        <w:t xml:space="preserve"> </w:t>
      </w:r>
      <w:r w:rsidRPr="005F3AB5">
        <w:rPr>
          <w:sz w:val="20"/>
        </w:rPr>
        <w:t>irregulares y poco éticos,</w:t>
      </w:r>
      <w:r>
        <w:rPr>
          <w:sz w:val="20"/>
        </w:rPr>
        <w:t xml:space="preserve"> </w:t>
      </w:r>
      <w:r w:rsidRPr="005F3AB5">
        <w:rPr>
          <w:sz w:val="20"/>
        </w:rPr>
        <w:t>todas las empresas cuentan con un código de conducta</w:t>
      </w:r>
      <w:r>
        <w:rPr>
          <w:sz w:val="20"/>
        </w:rPr>
        <w:t xml:space="preserve"> </w:t>
      </w:r>
      <w:r w:rsidRPr="005F3AB5">
        <w:rPr>
          <w:sz w:val="20"/>
        </w:rPr>
        <w:t>y con un canal de denuncias con garantía de</w:t>
      </w:r>
      <w:r>
        <w:rPr>
          <w:sz w:val="20"/>
        </w:rPr>
        <w:t xml:space="preserve"> </w:t>
      </w:r>
      <w:r w:rsidRPr="005F3AB5">
        <w:rPr>
          <w:sz w:val="20"/>
        </w:rPr>
        <w:t>anonimato o de protección ante represalias</w:t>
      </w:r>
      <w:r w:rsidR="00714A47">
        <w:rPr>
          <w:sz w:val="20"/>
        </w:rPr>
        <w:t>, señala el informe, p</w:t>
      </w:r>
      <w:r>
        <w:rPr>
          <w:sz w:val="20"/>
        </w:rPr>
        <w:t>ero n</w:t>
      </w:r>
      <w:r w:rsidRPr="005F3AB5">
        <w:rPr>
          <w:sz w:val="20"/>
        </w:rPr>
        <w:t>o</w:t>
      </w:r>
      <w:r>
        <w:rPr>
          <w:sz w:val="20"/>
        </w:rPr>
        <w:t xml:space="preserve"> </w:t>
      </w:r>
      <w:r w:rsidRPr="005F3AB5">
        <w:rPr>
          <w:sz w:val="20"/>
        </w:rPr>
        <w:t xml:space="preserve">todas </w:t>
      </w:r>
      <w:r>
        <w:rPr>
          <w:sz w:val="20"/>
        </w:rPr>
        <w:t xml:space="preserve">lo tienen disponible </w:t>
      </w:r>
      <w:r w:rsidR="00714A47">
        <w:rPr>
          <w:sz w:val="20"/>
        </w:rPr>
        <w:t>abiertamente</w:t>
      </w:r>
      <w:r w:rsidR="00C31A03">
        <w:rPr>
          <w:sz w:val="20"/>
        </w:rPr>
        <w:t xml:space="preserve"> en la página web; </w:t>
      </w:r>
      <w:r>
        <w:rPr>
          <w:sz w:val="20"/>
        </w:rPr>
        <w:t xml:space="preserve">por eso </w:t>
      </w:r>
      <w:r w:rsidR="00C31A03">
        <w:rPr>
          <w:sz w:val="20"/>
        </w:rPr>
        <w:t>e</w:t>
      </w:r>
      <w:r>
        <w:rPr>
          <w:sz w:val="20"/>
        </w:rPr>
        <w:t>l 40% de ellas no cumplen con este criterio.</w:t>
      </w:r>
    </w:p>
    <w:p w:rsidR="005F3AB5" w:rsidRPr="00AD7F90" w:rsidRDefault="00714A47" w:rsidP="00287662">
      <w:pPr>
        <w:jc w:val="both"/>
        <w:rPr>
          <w:b/>
          <w:sz w:val="20"/>
        </w:rPr>
      </w:pPr>
      <w:r>
        <w:rPr>
          <w:b/>
          <w:sz w:val="20"/>
        </w:rPr>
        <w:t xml:space="preserve">4. </w:t>
      </w:r>
      <w:r w:rsidR="005F3AB5" w:rsidRPr="00AD7F90">
        <w:rPr>
          <w:b/>
          <w:sz w:val="20"/>
        </w:rPr>
        <w:t>Auditoría</w:t>
      </w:r>
    </w:p>
    <w:p w:rsidR="005F3AB5" w:rsidRPr="00714A47" w:rsidRDefault="00714A47" w:rsidP="00287662">
      <w:pPr>
        <w:jc w:val="both"/>
        <w:rPr>
          <w:sz w:val="20"/>
        </w:rPr>
      </w:pPr>
      <w:r>
        <w:rPr>
          <w:sz w:val="20"/>
        </w:rPr>
        <w:t>La última</w:t>
      </w:r>
      <w:r w:rsidR="005F3AB5">
        <w:rPr>
          <w:sz w:val="20"/>
        </w:rPr>
        <w:t xml:space="preserve"> área analizad</w:t>
      </w:r>
      <w:r>
        <w:rPr>
          <w:sz w:val="20"/>
        </w:rPr>
        <w:t>a</w:t>
      </w:r>
      <w:r w:rsidR="005F3AB5">
        <w:rPr>
          <w:sz w:val="20"/>
        </w:rPr>
        <w:t xml:space="preserve"> por el informe hace referencia a la información que publican las empresas del Ibex 35 sobre la actividad de auditoría. </w:t>
      </w:r>
      <w:r w:rsidR="005F3AB5" w:rsidRPr="00EF6EF2">
        <w:rPr>
          <w:b/>
          <w:sz w:val="20"/>
        </w:rPr>
        <w:t xml:space="preserve">Un 34% de la muestra </w:t>
      </w:r>
      <w:r w:rsidR="00AD7F90">
        <w:rPr>
          <w:sz w:val="20"/>
        </w:rPr>
        <w:t>(</w:t>
      </w:r>
      <w:proofErr w:type="spellStart"/>
      <w:r w:rsidR="00AD7F90">
        <w:rPr>
          <w:sz w:val="20"/>
        </w:rPr>
        <w:t>Abengoa</w:t>
      </w:r>
      <w:proofErr w:type="spellEnd"/>
      <w:r w:rsidR="00AD7F90">
        <w:rPr>
          <w:sz w:val="20"/>
        </w:rPr>
        <w:t xml:space="preserve">, Amadeus, </w:t>
      </w:r>
      <w:proofErr w:type="spellStart"/>
      <w:r w:rsidR="00AD7F90" w:rsidRPr="00714A47">
        <w:rPr>
          <w:bCs/>
          <w:sz w:val="20"/>
        </w:rPr>
        <w:t>Bankia</w:t>
      </w:r>
      <w:proofErr w:type="spellEnd"/>
      <w:r w:rsidR="00AD7F90" w:rsidRPr="00714A47">
        <w:rPr>
          <w:sz w:val="20"/>
        </w:rPr>
        <w:t xml:space="preserve">, Bankinter, BBVA, Gas Natural Fenosa, </w:t>
      </w:r>
      <w:r w:rsidR="00AD7F90" w:rsidRPr="00714A47">
        <w:rPr>
          <w:bCs/>
          <w:sz w:val="20"/>
        </w:rPr>
        <w:t>IAG</w:t>
      </w:r>
      <w:r w:rsidR="00AD7F90" w:rsidRPr="00714A47">
        <w:rPr>
          <w:sz w:val="20"/>
        </w:rPr>
        <w:t xml:space="preserve">, Iberdrola, Indra, </w:t>
      </w:r>
      <w:r w:rsidR="00AD7F90" w:rsidRPr="00714A47">
        <w:rPr>
          <w:bCs/>
          <w:sz w:val="20"/>
        </w:rPr>
        <w:t>Mapfre, Repsol y Telefónica</w:t>
      </w:r>
      <w:r w:rsidR="00AD7F90" w:rsidRPr="00714A47">
        <w:rPr>
          <w:sz w:val="20"/>
        </w:rPr>
        <w:t>)</w:t>
      </w:r>
      <w:r w:rsidR="00AD7F90">
        <w:rPr>
          <w:sz w:val="20"/>
        </w:rPr>
        <w:t xml:space="preserve"> </w:t>
      </w:r>
      <w:r w:rsidR="005F3AB5" w:rsidRPr="00EF6EF2">
        <w:rPr>
          <w:b/>
          <w:sz w:val="20"/>
        </w:rPr>
        <w:t>cumple el indicador de identificar la compañía que realiza la auditor</w:t>
      </w:r>
      <w:r w:rsidR="00EF6EF2" w:rsidRPr="00EF6EF2">
        <w:rPr>
          <w:b/>
          <w:sz w:val="20"/>
        </w:rPr>
        <w:t>í</w:t>
      </w:r>
      <w:r w:rsidR="005F3AB5" w:rsidRPr="00EF6EF2">
        <w:rPr>
          <w:b/>
          <w:sz w:val="20"/>
        </w:rPr>
        <w:t>a especificando la información relativa al número de años</w:t>
      </w:r>
      <w:r w:rsidR="005F3AB5" w:rsidRPr="005F3AB5">
        <w:rPr>
          <w:sz w:val="20"/>
        </w:rPr>
        <w:t xml:space="preserve"> que viene</w:t>
      </w:r>
      <w:r w:rsidR="005F3AB5">
        <w:rPr>
          <w:sz w:val="20"/>
        </w:rPr>
        <w:t xml:space="preserve"> </w:t>
      </w:r>
      <w:r>
        <w:rPr>
          <w:sz w:val="20"/>
        </w:rPr>
        <w:t>prestando ese servicio</w:t>
      </w:r>
      <w:r w:rsidR="005F3AB5">
        <w:rPr>
          <w:sz w:val="20"/>
        </w:rPr>
        <w:t xml:space="preserve">, pero son menos </w:t>
      </w:r>
      <w:r>
        <w:rPr>
          <w:sz w:val="20"/>
        </w:rPr>
        <w:t>(</w:t>
      </w:r>
      <w:r w:rsidR="005F3AB5">
        <w:rPr>
          <w:sz w:val="20"/>
        </w:rPr>
        <w:t>28%</w:t>
      </w:r>
      <w:r>
        <w:rPr>
          <w:sz w:val="20"/>
        </w:rPr>
        <w:t>)</w:t>
      </w:r>
      <w:r w:rsidR="005F3AB5">
        <w:rPr>
          <w:sz w:val="20"/>
        </w:rPr>
        <w:t xml:space="preserve"> las que hacen referencia a</w:t>
      </w:r>
      <w:r w:rsidR="005F3AB5" w:rsidRPr="005F3AB5">
        <w:rPr>
          <w:sz w:val="20"/>
        </w:rPr>
        <w:t xml:space="preserve"> la independencia de</w:t>
      </w:r>
      <w:r w:rsidR="005F3AB5">
        <w:rPr>
          <w:sz w:val="20"/>
        </w:rPr>
        <w:t xml:space="preserve"> </w:t>
      </w:r>
      <w:r w:rsidR="005F3AB5" w:rsidRPr="005F3AB5">
        <w:rPr>
          <w:sz w:val="20"/>
        </w:rPr>
        <w:t>la compañía auditora y la duración del encargo</w:t>
      </w:r>
      <w:r w:rsidR="00AD7F90">
        <w:rPr>
          <w:sz w:val="20"/>
        </w:rPr>
        <w:t xml:space="preserve">: </w:t>
      </w:r>
      <w:r w:rsidR="00AD7F90" w:rsidRPr="00714A47">
        <w:rPr>
          <w:bCs/>
          <w:sz w:val="20"/>
        </w:rPr>
        <w:t xml:space="preserve">Abertis, </w:t>
      </w:r>
      <w:proofErr w:type="spellStart"/>
      <w:r w:rsidR="00AD7F90" w:rsidRPr="00714A47">
        <w:rPr>
          <w:bCs/>
          <w:sz w:val="20"/>
        </w:rPr>
        <w:t>Bankia</w:t>
      </w:r>
      <w:proofErr w:type="spellEnd"/>
      <w:r w:rsidR="00AD7F90" w:rsidRPr="00714A47">
        <w:rPr>
          <w:bCs/>
          <w:sz w:val="20"/>
        </w:rPr>
        <w:t>, Ferrovial, Gamesa, IAG, Iberdrola, Inditex, Indra, Jazztel y REC.</w:t>
      </w:r>
    </w:p>
    <w:p w:rsidR="00714A47" w:rsidRDefault="00714A47" w:rsidP="00287662">
      <w:pPr>
        <w:jc w:val="both"/>
        <w:rPr>
          <w:sz w:val="20"/>
        </w:rPr>
      </w:pPr>
      <w:r>
        <w:rPr>
          <w:sz w:val="20"/>
        </w:rPr>
        <w:lastRenderedPageBreak/>
        <w:t>Los aut</w:t>
      </w:r>
      <w:r w:rsidR="00787850">
        <w:rPr>
          <w:sz w:val="20"/>
        </w:rPr>
        <w:t xml:space="preserve">ores de este primer </w:t>
      </w:r>
      <w:r w:rsidR="00787850" w:rsidRPr="00790F71">
        <w:rPr>
          <w:i/>
          <w:iCs/>
          <w:sz w:val="20"/>
        </w:rPr>
        <w:t>Informe de transparencia sobre la responsabilidad fiscal de las empresas del Ibex 35</w:t>
      </w:r>
      <w:r w:rsidR="00787850">
        <w:rPr>
          <w:i/>
          <w:iCs/>
          <w:sz w:val="20"/>
        </w:rPr>
        <w:t xml:space="preserve">, </w:t>
      </w:r>
      <w:r w:rsidR="00787850" w:rsidRPr="009410D0">
        <w:rPr>
          <w:sz w:val="20"/>
        </w:rPr>
        <w:t>Javier Martín Cavanna y Concepción Sacristán Sánchez</w:t>
      </w:r>
      <w:r w:rsidR="00787850">
        <w:rPr>
          <w:sz w:val="20"/>
        </w:rPr>
        <w:t>,</w:t>
      </w:r>
      <w:r w:rsidR="00787850">
        <w:rPr>
          <w:i/>
          <w:iCs/>
          <w:sz w:val="20"/>
        </w:rPr>
        <w:t xml:space="preserve"> </w:t>
      </w:r>
      <w:r w:rsidR="00787850" w:rsidRPr="00787850">
        <w:rPr>
          <w:iCs/>
          <w:sz w:val="20"/>
        </w:rPr>
        <w:t>señalan la importancia de rendir cuentas a la sociedad sobre</w:t>
      </w:r>
      <w:r w:rsidR="00787850">
        <w:rPr>
          <w:sz w:val="20"/>
        </w:rPr>
        <w:t xml:space="preserve"> el destino de los impuestos de las compañías, porque “n</w:t>
      </w:r>
      <w:r w:rsidRPr="00714A47">
        <w:rPr>
          <w:sz w:val="20"/>
        </w:rPr>
        <w:t>o se pueden lanzar desde la empresa,</w:t>
      </w:r>
      <w:r w:rsidR="00787850">
        <w:rPr>
          <w:sz w:val="20"/>
        </w:rPr>
        <w:t xml:space="preserve"> </w:t>
      </w:r>
      <w:r w:rsidRPr="00714A47">
        <w:rPr>
          <w:sz w:val="20"/>
        </w:rPr>
        <w:t>al mismo tiempo, mensajes</w:t>
      </w:r>
      <w:r w:rsidR="00787850">
        <w:rPr>
          <w:sz w:val="20"/>
        </w:rPr>
        <w:t xml:space="preserve"> </w:t>
      </w:r>
      <w:r w:rsidRPr="00714A47">
        <w:rPr>
          <w:sz w:val="20"/>
        </w:rPr>
        <w:t>que expresan su compromiso con</w:t>
      </w:r>
      <w:r w:rsidR="00787850">
        <w:rPr>
          <w:sz w:val="20"/>
        </w:rPr>
        <w:t xml:space="preserve"> </w:t>
      </w:r>
      <w:r w:rsidRPr="00714A47">
        <w:rPr>
          <w:sz w:val="20"/>
        </w:rPr>
        <w:t>la sociedad y, por otro, aprovecharse</w:t>
      </w:r>
      <w:r w:rsidR="00787850">
        <w:rPr>
          <w:sz w:val="20"/>
        </w:rPr>
        <w:t xml:space="preserve"> </w:t>
      </w:r>
      <w:r w:rsidRPr="00714A47">
        <w:rPr>
          <w:sz w:val="20"/>
        </w:rPr>
        <w:t>de los resquicios legales para</w:t>
      </w:r>
      <w:r w:rsidR="00787850">
        <w:rPr>
          <w:sz w:val="20"/>
        </w:rPr>
        <w:t xml:space="preserve"> </w:t>
      </w:r>
      <w:r w:rsidRPr="00714A47">
        <w:rPr>
          <w:sz w:val="20"/>
        </w:rPr>
        <w:t>eludir su principal contribución a la</w:t>
      </w:r>
      <w:r w:rsidR="00787850">
        <w:rPr>
          <w:sz w:val="20"/>
        </w:rPr>
        <w:t xml:space="preserve"> misma”.</w:t>
      </w:r>
    </w:p>
    <w:p w:rsidR="00EF6EF2" w:rsidRDefault="00EF6EF2" w:rsidP="00287662">
      <w:pPr>
        <w:jc w:val="both"/>
        <w:rPr>
          <w:sz w:val="20"/>
        </w:rPr>
      </w:pPr>
      <w:r>
        <w:rPr>
          <w:sz w:val="20"/>
        </w:rPr>
        <w:t>“</w:t>
      </w:r>
      <w:r w:rsidRPr="00EF6EF2">
        <w:rPr>
          <w:sz w:val="20"/>
        </w:rPr>
        <w:t xml:space="preserve">La responsabilidad fiscal se incorpora a las tradicionales cuestiones que han ocupado la RSC en un contexto salpicado por los escándalos financieros y la falta de confianza en todos los agentes sociales, incluido el sector empresarial. Las compañías del Ibex 35, referentes en sus sectores y motores de la economía y de la salida de la crisis, han de asumir un papel de liderazgo en materia de responsabilidad fiscal. </w:t>
      </w:r>
      <w:r w:rsidRPr="00EF6EF2">
        <w:rPr>
          <w:b/>
          <w:sz w:val="20"/>
        </w:rPr>
        <w:t>Pagar impuestos no es sólo una obligación legal sino un comportamiento responsable de buena ciudadanía corporativa",</w:t>
      </w:r>
      <w:r>
        <w:rPr>
          <w:sz w:val="20"/>
        </w:rPr>
        <w:t xml:space="preserve"> explica </w:t>
      </w:r>
      <w:r w:rsidRPr="009410D0">
        <w:rPr>
          <w:sz w:val="20"/>
        </w:rPr>
        <w:t>Sacristán Sánchez</w:t>
      </w:r>
      <w:r>
        <w:rPr>
          <w:sz w:val="20"/>
        </w:rPr>
        <w:t>.</w:t>
      </w:r>
    </w:p>
    <w:p w:rsidR="00A975A5" w:rsidRPr="00A975A5" w:rsidRDefault="007D5716" w:rsidP="00287662">
      <w:pPr>
        <w:jc w:val="both"/>
        <w:rPr>
          <w:b/>
          <w:sz w:val="20"/>
        </w:rPr>
      </w:pPr>
      <w:hyperlink r:id="rId12" w:history="1">
        <w:r w:rsidR="00A975A5" w:rsidRPr="007D5716">
          <w:rPr>
            <w:rStyle w:val="Hipervnculo"/>
            <w:b/>
            <w:sz w:val="20"/>
          </w:rPr>
          <w:t>Descarga el informe aquí</w:t>
        </w:r>
      </w:hyperlink>
      <w:bookmarkStart w:id="0" w:name="_GoBack"/>
      <w:bookmarkEnd w:id="0"/>
    </w:p>
    <w:p w:rsidR="00790F71" w:rsidRDefault="00790F71" w:rsidP="00287662">
      <w:pPr>
        <w:jc w:val="both"/>
        <w:rPr>
          <w:b/>
          <w:sz w:val="20"/>
        </w:rPr>
      </w:pPr>
    </w:p>
    <w:p w:rsidR="00790F71" w:rsidRPr="00444A57" w:rsidRDefault="00790F71" w:rsidP="00790F71">
      <w:pPr>
        <w:jc w:val="both"/>
        <w:rPr>
          <w:b/>
          <w:color w:val="595959"/>
          <w:sz w:val="16"/>
          <w:u w:val="single"/>
        </w:rPr>
      </w:pPr>
      <w:r w:rsidRPr="00444A57">
        <w:rPr>
          <w:b/>
          <w:color w:val="595959"/>
          <w:sz w:val="16"/>
          <w:u w:val="single"/>
        </w:rPr>
        <w:t>Acerca de Fundación Compromiso y Transparencia</w:t>
      </w:r>
    </w:p>
    <w:p w:rsidR="00790F71" w:rsidRPr="00444A57" w:rsidRDefault="00790F71" w:rsidP="00790F71">
      <w:pPr>
        <w:jc w:val="both"/>
        <w:rPr>
          <w:b/>
          <w:color w:val="595959"/>
          <w:sz w:val="16"/>
          <w:u w:val="single"/>
        </w:rPr>
      </w:pPr>
      <w:r w:rsidRPr="00444A57">
        <w:rPr>
          <w:color w:val="595959"/>
          <w:sz w:val="16"/>
        </w:rPr>
        <w:t>La Fundación Compromiso y Transparencia se constituyó en el año 2007 por un grupo de profesionales procedentes del mundo de la empresa, de la academia y del sector no lucrativo con la finalidad de f</w:t>
      </w:r>
      <w:r w:rsidRPr="00444A57">
        <w:rPr>
          <w:iCs/>
          <w:color w:val="595959"/>
          <w:sz w:val="16"/>
        </w:rPr>
        <w:t>ortalecer la confianza de la sociedad en las instituciones impulsando el buen gobierno, la transparencia y la rendición de cuentas de sus actividades</w:t>
      </w:r>
      <w:r w:rsidRPr="00444A57">
        <w:rPr>
          <w:color w:val="595959"/>
          <w:sz w:val="16"/>
        </w:rPr>
        <w:t xml:space="preserve">. Página web </w:t>
      </w:r>
      <w:hyperlink r:id="rId13" w:history="1">
        <w:r w:rsidRPr="00444A57">
          <w:rPr>
            <w:rStyle w:val="Hipervnculo"/>
            <w:sz w:val="16"/>
          </w:rPr>
          <w:t>www.compromisoytransparencia.com</w:t>
        </w:r>
      </w:hyperlink>
      <w:r w:rsidRPr="00444A57">
        <w:rPr>
          <w:color w:val="595959"/>
          <w:sz w:val="16"/>
        </w:rPr>
        <w:t xml:space="preserve"> </w:t>
      </w:r>
    </w:p>
    <w:p w:rsidR="00790F71" w:rsidRPr="00444A57" w:rsidRDefault="00790F71" w:rsidP="00790F71">
      <w:pPr>
        <w:pStyle w:val="Prrafodelista"/>
        <w:rPr>
          <w:b/>
          <w:color w:val="595959"/>
          <w:sz w:val="16"/>
          <w:u w:val="single"/>
        </w:rPr>
      </w:pPr>
    </w:p>
    <w:p w:rsidR="00790F71" w:rsidRPr="00444A57" w:rsidRDefault="00790F71" w:rsidP="00790F71">
      <w:pPr>
        <w:rPr>
          <w:b/>
          <w:color w:val="595959"/>
          <w:sz w:val="16"/>
          <w:u w:val="single"/>
        </w:rPr>
      </w:pPr>
      <w:r w:rsidRPr="00444A57">
        <w:rPr>
          <w:b/>
          <w:color w:val="595959"/>
          <w:sz w:val="16"/>
          <w:u w:val="single"/>
        </w:rPr>
        <w:t>Más información</w:t>
      </w:r>
      <w:r w:rsidRPr="00444A57">
        <w:rPr>
          <w:b/>
          <w:color w:val="595959"/>
          <w:sz w:val="16"/>
          <w:u w:val="single"/>
        </w:rPr>
        <w:br/>
      </w:r>
      <w:r w:rsidRPr="00444A57">
        <w:rPr>
          <w:color w:val="595959"/>
          <w:sz w:val="16"/>
        </w:rPr>
        <w:t>Esther Barrio</w:t>
      </w:r>
      <w:r w:rsidRPr="00444A57">
        <w:rPr>
          <w:color w:val="595959"/>
          <w:sz w:val="16"/>
        </w:rPr>
        <w:br/>
      </w:r>
      <w:hyperlink r:id="rId14" w:history="1">
        <w:r w:rsidRPr="00444A57">
          <w:rPr>
            <w:rStyle w:val="Hipervnculo"/>
            <w:color w:val="595959"/>
            <w:sz w:val="16"/>
          </w:rPr>
          <w:t>compromisoempresarial@compromisoempresarial.com</w:t>
        </w:r>
      </w:hyperlink>
      <w:r w:rsidRPr="00444A57">
        <w:rPr>
          <w:color w:val="595959"/>
          <w:sz w:val="16"/>
        </w:rPr>
        <w:br/>
      </w:r>
      <w:hyperlink r:id="rId15" w:history="1">
        <w:r w:rsidRPr="00444A57">
          <w:rPr>
            <w:rStyle w:val="Hipervnculo"/>
            <w:color w:val="595959"/>
            <w:sz w:val="16"/>
          </w:rPr>
          <w:t>ebarrio@compromisoempresarial.com</w:t>
        </w:r>
      </w:hyperlink>
      <w:r w:rsidRPr="00444A57">
        <w:rPr>
          <w:color w:val="595959"/>
          <w:sz w:val="16"/>
        </w:rPr>
        <w:br/>
        <w:t>Teléfono: 650 38 23 35</w:t>
      </w:r>
    </w:p>
    <w:p w:rsidR="00790F71" w:rsidRDefault="00790F71" w:rsidP="00790F71"/>
    <w:sectPr w:rsidR="00790F71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0C" w:rsidRDefault="00EC200C" w:rsidP="00790F71">
      <w:pPr>
        <w:spacing w:after="0" w:line="240" w:lineRule="auto"/>
      </w:pPr>
      <w:r>
        <w:separator/>
      </w:r>
    </w:p>
  </w:endnote>
  <w:endnote w:type="continuationSeparator" w:id="0">
    <w:p w:rsidR="00EC200C" w:rsidRDefault="00EC200C" w:rsidP="007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0C" w:rsidRDefault="00EC200C" w:rsidP="00790F71">
      <w:pPr>
        <w:spacing w:after="0" w:line="240" w:lineRule="auto"/>
      </w:pPr>
      <w:r>
        <w:separator/>
      </w:r>
    </w:p>
  </w:footnote>
  <w:footnote w:type="continuationSeparator" w:id="0">
    <w:p w:rsidR="00EC200C" w:rsidRDefault="00EC200C" w:rsidP="0079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71" w:rsidRDefault="00790F71" w:rsidP="00790F71">
    <w:pPr>
      <w:pStyle w:val="Encabezado"/>
      <w:rPr>
        <w:b/>
      </w:rPr>
    </w:pPr>
    <w:r w:rsidRPr="00563FAA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437F2592" wp14:editId="7FD11E03">
          <wp:simplePos x="0" y="0"/>
          <wp:positionH relativeFrom="column">
            <wp:posOffset>3340100</wp:posOffset>
          </wp:positionH>
          <wp:positionV relativeFrom="paragraph">
            <wp:posOffset>-314960</wp:posOffset>
          </wp:positionV>
          <wp:extent cx="2054225" cy="582930"/>
          <wp:effectExtent l="0" t="0" r="0" b="0"/>
          <wp:wrapSquare wrapText="bothSides"/>
          <wp:docPr id="2" name="Imagen 2" descr="C:\Users\Esther\Desktop\compromiso empresarial\logos\Fundación Compromiso y Transparencia\Logo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\Desktop\compromiso empresarial\logos\Fundación Compromiso y Transparencia\LogoCy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05"/>
                  <a:stretch/>
                </pic:blipFill>
                <pic:spPr bwMode="auto">
                  <a:xfrm>
                    <a:off x="0" y="0"/>
                    <a:ext cx="20542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63FAA">
      <w:rPr>
        <w:b/>
      </w:rPr>
      <w:t>NOTA DE PRENSA</w:t>
    </w:r>
  </w:p>
  <w:p w:rsidR="00790F71" w:rsidRPr="00790F71" w:rsidRDefault="00790F71" w:rsidP="00790F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E68F3"/>
    <w:multiLevelType w:val="hybridMultilevel"/>
    <w:tmpl w:val="F912C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71"/>
    <w:rsid w:val="00077870"/>
    <w:rsid w:val="00100E1B"/>
    <w:rsid w:val="001E2B88"/>
    <w:rsid w:val="00287662"/>
    <w:rsid w:val="002A62C3"/>
    <w:rsid w:val="00414380"/>
    <w:rsid w:val="004B6DEF"/>
    <w:rsid w:val="005F05F0"/>
    <w:rsid w:val="005F3AB5"/>
    <w:rsid w:val="0061011A"/>
    <w:rsid w:val="00617C22"/>
    <w:rsid w:val="00714A47"/>
    <w:rsid w:val="0077710A"/>
    <w:rsid w:val="00782540"/>
    <w:rsid w:val="00787850"/>
    <w:rsid w:val="00790F71"/>
    <w:rsid w:val="007D5716"/>
    <w:rsid w:val="00884CEC"/>
    <w:rsid w:val="008F5B31"/>
    <w:rsid w:val="00936949"/>
    <w:rsid w:val="00936E0D"/>
    <w:rsid w:val="009410D0"/>
    <w:rsid w:val="009C16BD"/>
    <w:rsid w:val="009C4256"/>
    <w:rsid w:val="009C78A6"/>
    <w:rsid w:val="00A966C1"/>
    <w:rsid w:val="00A975A5"/>
    <w:rsid w:val="00AD7F90"/>
    <w:rsid w:val="00C31A03"/>
    <w:rsid w:val="00D67714"/>
    <w:rsid w:val="00DF5B10"/>
    <w:rsid w:val="00EC200C"/>
    <w:rsid w:val="00E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4EE5-D7A2-4AA6-9DC6-9024559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F71"/>
  </w:style>
  <w:style w:type="paragraph" w:styleId="Piedepgina">
    <w:name w:val="footer"/>
    <w:basedOn w:val="Normal"/>
    <w:link w:val="PiedepginaCar"/>
    <w:uiPriority w:val="99"/>
    <w:unhideWhenUsed/>
    <w:rsid w:val="00790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F71"/>
  </w:style>
  <w:style w:type="paragraph" w:styleId="Prrafodelista">
    <w:name w:val="List Paragraph"/>
    <w:basedOn w:val="Normal"/>
    <w:uiPriority w:val="34"/>
    <w:qFormat/>
    <w:rsid w:val="00790F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omisoytransparencia.com" TargetMode="External"/><Relationship Id="rId13" Type="http://schemas.openxmlformats.org/officeDocument/2006/relationships/hyperlink" Target="http://www.compromisoytransparenc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romisoytransparencia.com/upload_informes/index.html?url=/upload_informes/36/68/Informe-responsabilidad-fiscal-ibex.pdf" TargetMode="External"/><Relationship Id="rId12" Type="http://schemas.openxmlformats.org/officeDocument/2006/relationships/hyperlink" Target="http://compromisoytransparencia.com/upload_informes/index.html?url=/upload_informes/36/68/Informe-responsabilidad-fiscal-ibex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omisoempresarial.com/wp-content/uploads/RankingResponsabilidadfiscal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barrio@compromisoempresaria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ompromisoempresarial.com" TargetMode="External"/><Relationship Id="rId14" Type="http://schemas.openxmlformats.org/officeDocument/2006/relationships/hyperlink" Target="mailto:compromisoempresarial@compromisoempresar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Barrio</dc:creator>
  <cp:keywords/>
  <dc:description/>
  <cp:lastModifiedBy>Esther Barrio</cp:lastModifiedBy>
  <cp:revision>11</cp:revision>
  <dcterms:created xsi:type="dcterms:W3CDTF">2015-01-29T10:46:00Z</dcterms:created>
  <dcterms:modified xsi:type="dcterms:W3CDTF">2015-02-12T07:35:00Z</dcterms:modified>
</cp:coreProperties>
</file>