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02E" w:rsidRDefault="006414D3" w:rsidP="00A3002E">
      <w:pPr>
        <w:jc w:val="center"/>
        <w:rPr>
          <w:rFonts w:asciiTheme="minorHAnsi" w:hAnsiTheme="minorHAnsi"/>
          <w:i/>
        </w:rPr>
      </w:pPr>
      <w:r w:rsidRPr="00A3002E">
        <w:rPr>
          <w:rFonts w:asciiTheme="minorHAnsi" w:hAnsiTheme="minorHAnsi"/>
          <w:i/>
        </w:rPr>
        <w:t>Según los resultados de la  cuarta edición del informe ‘Construir confianza</w:t>
      </w:r>
      <w:r w:rsidR="00AD5DCD" w:rsidRPr="00A3002E">
        <w:rPr>
          <w:rFonts w:asciiTheme="minorHAnsi" w:hAnsiTheme="minorHAnsi"/>
          <w:i/>
        </w:rPr>
        <w:t xml:space="preserve"> 2012</w:t>
      </w:r>
      <w:r w:rsidRPr="00A3002E">
        <w:rPr>
          <w:rFonts w:asciiTheme="minorHAnsi" w:hAnsiTheme="minorHAnsi"/>
          <w:i/>
        </w:rPr>
        <w:t>’</w:t>
      </w:r>
    </w:p>
    <w:p w:rsidR="006414D3" w:rsidRPr="00A3002E" w:rsidRDefault="006414D3" w:rsidP="00A3002E">
      <w:pPr>
        <w:jc w:val="center"/>
        <w:rPr>
          <w:rFonts w:asciiTheme="minorHAnsi" w:hAnsiTheme="minorHAnsi"/>
          <w:i/>
          <w:sz w:val="32"/>
        </w:rPr>
      </w:pPr>
      <w:r w:rsidRPr="00A3002E">
        <w:rPr>
          <w:rFonts w:asciiTheme="minorHAnsi" w:hAnsiTheme="minorHAnsi"/>
          <w:b/>
          <w:sz w:val="32"/>
        </w:rPr>
        <w:t xml:space="preserve">Las fundaciones Gas Natural, Antena 3, Iberdrola, </w:t>
      </w:r>
      <w:proofErr w:type="spellStart"/>
      <w:r w:rsidRPr="00A3002E">
        <w:rPr>
          <w:rFonts w:asciiTheme="minorHAnsi" w:hAnsiTheme="minorHAnsi"/>
          <w:b/>
          <w:sz w:val="32"/>
        </w:rPr>
        <w:t>Bertelsmann</w:t>
      </w:r>
      <w:proofErr w:type="spellEnd"/>
      <w:r w:rsidRPr="00A3002E">
        <w:rPr>
          <w:rFonts w:asciiTheme="minorHAnsi" w:hAnsiTheme="minorHAnsi"/>
          <w:b/>
          <w:sz w:val="32"/>
        </w:rPr>
        <w:t xml:space="preserve"> y Repsol</w:t>
      </w:r>
      <w:r w:rsidR="00A3002E">
        <w:rPr>
          <w:rFonts w:asciiTheme="minorHAnsi" w:hAnsiTheme="minorHAnsi"/>
          <w:b/>
          <w:sz w:val="32"/>
        </w:rPr>
        <w:t>,</w:t>
      </w:r>
      <w:r w:rsidRPr="00A3002E">
        <w:rPr>
          <w:rFonts w:asciiTheme="minorHAnsi" w:hAnsiTheme="minorHAnsi"/>
          <w:b/>
          <w:sz w:val="32"/>
        </w:rPr>
        <w:t xml:space="preserve"> las más transparentes</w:t>
      </w:r>
    </w:p>
    <w:p w:rsidR="006414D3" w:rsidRPr="00A3002E" w:rsidRDefault="006414D3" w:rsidP="006414D3">
      <w:pPr>
        <w:numPr>
          <w:ilvl w:val="0"/>
          <w:numId w:val="1"/>
        </w:numPr>
        <w:jc w:val="both"/>
        <w:rPr>
          <w:rFonts w:asciiTheme="minorHAnsi" w:hAnsiTheme="minorHAnsi"/>
          <w:i/>
        </w:rPr>
      </w:pPr>
      <w:r w:rsidRPr="00A3002E">
        <w:rPr>
          <w:rFonts w:asciiTheme="minorHAnsi" w:hAnsiTheme="minorHAnsi"/>
          <w:i/>
        </w:rPr>
        <w:t>Mientras las fundaciones empresariales avanzan en transparencia, las fundaciones familiares de las grandes fortunas se estancan.</w:t>
      </w:r>
    </w:p>
    <w:p w:rsidR="006414D3" w:rsidRPr="00A3002E" w:rsidRDefault="006414D3" w:rsidP="006414D3">
      <w:pPr>
        <w:numPr>
          <w:ilvl w:val="0"/>
          <w:numId w:val="1"/>
        </w:numPr>
        <w:jc w:val="both"/>
        <w:rPr>
          <w:rFonts w:asciiTheme="minorHAnsi" w:hAnsiTheme="minorHAnsi"/>
          <w:i/>
        </w:rPr>
      </w:pPr>
      <w:r w:rsidRPr="00A3002E">
        <w:rPr>
          <w:rFonts w:asciiTheme="minorHAnsi" w:hAnsiTheme="minorHAnsi"/>
          <w:i/>
        </w:rPr>
        <w:t>Las fundaciones empresariales y familiares apenas informan del resultado e impacto de sus actividades</w:t>
      </w:r>
    </w:p>
    <w:p w:rsidR="00A93A5E" w:rsidRPr="00A3002E" w:rsidRDefault="00A93A5E" w:rsidP="006414D3">
      <w:pPr>
        <w:numPr>
          <w:ilvl w:val="0"/>
          <w:numId w:val="1"/>
        </w:numPr>
        <w:jc w:val="both"/>
        <w:rPr>
          <w:rFonts w:asciiTheme="minorHAnsi" w:hAnsiTheme="minorHAnsi"/>
          <w:i/>
        </w:rPr>
      </w:pPr>
      <w:r w:rsidRPr="00A3002E">
        <w:rPr>
          <w:rFonts w:asciiTheme="minorHAnsi" w:hAnsiTheme="minorHAnsi"/>
          <w:i/>
        </w:rPr>
        <w:t xml:space="preserve">Fundación </w:t>
      </w:r>
      <w:proofErr w:type="spellStart"/>
      <w:r w:rsidRPr="00A3002E">
        <w:rPr>
          <w:rFonts w:asciiTheme="minorHAnsi" w:hAnsiTheme="minorHAnsi"/>
          <w:i/>
        </w:rPr>
        <w:t>Bertelsmann</w:t>
      </w:r>
      <w:proofErr w:type="spellEnd"/>
      <w:r w:rsidRPr="00A3002E">
        <w:rPr>
          <w:rFonts w:asciiTheme="minorHAnsi" w:hAnsiTheme="minorHAnsi"/>
          <w:i/>
        </w:rPr>
        <w:t xml:space="preserve">, Fundación </w:t>
      </w:r>
      <w:proofErr w:type="spellStart"/>
      <w:r w:rsidRPr="00A3002E">
        <w:rPr>
          <w:rFonts w:asciiTheme="minorHAnsi" w:hAnsiTheme="minorHAnsi"/>
          <w:i/>
        </w:rPr>
        <w:t>Accenture</w:t>
      </w:r>
      <w:proofErr w:type="spellEnd"/>
      <w:r w:rsidRPr="00A3002E">
        <w:rPr>
          <w:rFonts w:asciiTheme="minorHAnsi" w:hAnsiTheme="minorHAnsi"/>
          <w:i/>
        </w:rPr>
        <w:t xml:space="preserve"> y Fundación Adecco las fundaciones que más progresan en transparencia con respecto a 2011</w:t>
      </w:r>
    </w:p>
    <w:p w:rsidR="001B47BC" w:rsidRPr="00A3002E" w:rsidRDefault="00F71CB2" w:rsidP="005B0B00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Madrid,</w:t>
      </w:r>
      <w:r w:rsidR="006414D3" w:rsidRPr="00A3002E">
        <w:rPr>
          <w:rFonts w:asciiTheme="minorHAnsi" w:hAnsiTheme="minorHAnsi"/>
          <w:b/>
        </w:rPr>
        <w:t xml:space="preserve"> </w:t>
      </w:r>
      <w:r w:rsidR="00897BA7">
        <w:rPr>
          <w:rFonts w:asciiTheme="minorHAnsi" w:hAnsiTheme="minorHAnsi"/>
          <w:b/>
        </w:rPr>
        <w:t xml:space="preserve">15 </w:t>
      </w:r>
      <w:r w:rsidR="006414D3" w:rsidRPr="00A3002E">
        <w:rPr>
          <w:rFonts w:asciiTheme="minorHAnsi" w:hAnsiTheme="minorHAnsi"/>
          <w:b/>
        </w:rPr>
        <w:t xml:space="preserve">de </w:t>
      </w:r>
      <w:r w:rsidR="001B47BC" w:rsidRPr="00A3002E">
        <w:rPr>
          <w:rFonts w:asciiTheme="minorHAnsi" w:hAnsiTheme="minorHAnsi"/>
          <w:b/>
        </w:rPr>
        <w:t>marzo</w:t>
      </w:r>
      <w:r w:rsidR="006414D3" w:rsidRPr="00A3002E">
        <w:rPr>
          <w:rFonts w:asciiTheme="minorHAnsi" w:hAnsiTheme="minorHAnsi"/>
          <w:b/>
        </w:rPr>
        <w:t xml:space="preserve"> de 2013.</w:t>
      </w:r>
      <w:r w:rsidR="006414D3" w:rsidRPr="00A3002E">
        <w:rPr>
          <w:rFonts w:asciiTheme="minorHAnsi" w:hAnsiTheme="minorHAnsi"/>
        </w:rPr>
        <w:t xml:space="preserve"> En la cuarta edición del informe </w:t>
      </w:r>
      <w:r w:rsidR="006414D3" w:rsidRPr="00A3002E">
        <w:rPr>
          <w:rFonts w:asciiTheme="minorHAnsi" w:hAnsiTheme="minorHAnsi"/>
          <w:b/>
          <w:i/>
        </w:rPr>
        <w:t>‘Construir confianza 201</w:t>
      </w:r>
      <w:r w:rsidR="001B47BC" w:rsidRPr="00A3002E">
        <w:rPr>
          <w:rFonts w:asciiTheme="minorHAnsi" w:hAnsiTheme="minorHAnsi"/>
          <w:b/>
          <w:i/>
        </w:rPr>
        <w:t>2</w:t>
      </w:r>
      <w:r w:rsidR="006414D3" w:rsidRPr="00A3002E">
        <w:rPr>
          <w:rFonts w:asciiTheme="minorHAnsi" w:hAnsiTheme="minorHAnsi"/>
          <w:b/>
          <w:i/>
        </w:rPr>
        <w:t xml:space="preserve">. Impulsando la transparencia en la </w:t>
      </w:r>
      <w:r w:rsidR="00A3002E">
        <w:rPr>
          <w:rFonts w:asciiTheme="minorHAnsi" w:hAnsiTheme="minorHAnsi"/>
          <w:b/>
          <w:i/>
        </w:rPr>
        <w:t>w</w:t>
      </w:r>
      <w:r w:rsidR="006414D3" w:rsidRPr="00A3002E">
        <w:rPr>
          <w:rFonts w:asciiTheme="minorHAnsi" w:hAnsiTheme="minorHAnsi"/>
          <w:b/>
          <w:i/>
        </w:rPr>
        <w:t>eb de las fundaciones españolas’</w:t>
      </w:r>
      <w:r w:rsidR="006414D3" w:rsidRPr="00A3002E">
        <w:rPr>
          <w:rFonts w:asciiTheme="minorHAnsi" w:hAnsiTheme="minorHAnsi"/>
        </w:rPr>
        <w:t xml:space="preserve"> </w:t>
      </w:r>
      <w:r w:rsidR="001B47BC" w:rsidRPr="00A3002E">
        <w:rPr>
          <w:rFonts w:asciiTheme="minorHAnsi" w:hAnsiTheme="minorHAnsi"/>
        </w:rPr>
        <w:t>(disponible en</w:t>
      </w:r>
      <w:r w:rsidR="00A3002E">
        <w:rPr>
          <w:rFonts w:asciiTheme="minorHAnsi" w:hAnsiTheme="minorHAnsi"/>
        </w:rPr>
        <w:t xml:space="preserve"> </w:t>
      </w:r>
      <w:hyperlink r:id="rId7" w:history="1">
        <w:r w:rsidR="00A3002E" w:rsidRPr="009842F5">
          <w:rPr>
            <w:rStyle w:val="Hipervnculo"/>
            <w:rFonts w:asciiTheme="minorHAnsi" w:hAnsiTheme="minorHAnsi"/>
          </w:rPr>
          <w:t>www.compromisoempresarial.com</w:t>
        </w:r>
      </w:hyperlink>
      <w:r w:rsidR="00A3002E">
        <w:rPr>
          <w:rFonts w:asciiTheme="minorHAnsi" w:hAnsiTheme="minorHAnsi"/>
        </w:rPr>
        <w:t xml:space="preserve"> </w:t>
      </w:r>
      <w:r w:rsidR="001B47BC" w:rsidRPr="00A3002E">
        <w:rPr>
          <w:rFonts w:asciiTheme="minorHAnsi" w:hAnsiTheme="minorHAnsi"/>
        </w:rPr>
        <w:t>y</w:t>
      </w:r>
      <w:r w:rsidR="00A3002E">
        <w:rPr>
          <w:rFonts w:asciiTheme="minorHAnsi" w:hAnsiTheme="minorHAnsi"/>
        </w:rPr>
        <w:t xml:space="preserve"> </w:t>
      </w:r>
      <w:hyperlink r:id="rId8" w:history="1">
        <w:r w:rsidR="00A3002E" w:rsidRPr="009842F5">
          <w:rPr>
            <w:rStyle w:val="Hipervnculo"/>
            <w:rFonts w:asciiTheme="minorHAnsi" w:hAnsiTheme="minorHAnsi"/>
          </w:rPr>
          <w:t>www.compromisoytransparencia.com</w:t>
        </w:r>
      </w:hyperlink>
      <w:r w:rsidR="00A3002E">
        <w:rPr>
          <w:rFonts w:asciiTheme="minorHAnsi" w:hAnsiTheme="minorHAnsi"/>
        </w:rPr>
        <w:t xml:space="preserve">) </w:t>
      </w:r>
      <w:r w:rsidR="001B47BC" w:rsidRPr="00A3002E">
        <w:rPr>
          <w:rFonts w:asciiTheme="minorHAnsi" w:hAnsiTheme="minorHAnsi"/>
        </w:rPr>
        <w:t>por vez primera hay cinco fundaciones</w:t>
      </w:r>
      <w:r w:rsidR="00A93A5E" w:rsidRPr="00A3002E">
        <w:rPr>
          <w:rFonts w:asciiTheme="minorHAnsi" w:hAnsiTheme="minorHAnsi"/>
        </w:rPr>
        <w:t>, todas empresariales,</w:t>
      </w:r>
      <w:r w:rsidR="001B47BC" w:rsidRPr="00A3002E">
        <w:rPr>
          <w:rFonts w:asciiTheme="minorHAnsi" w:hAnsiTheme="minorHAnsi"/>
        </w:rPr>
        <w:t xml:space="preserve"> que cumplen todos los indicadores de transparencia: </w:t>
      </w:r>
      <w:r w:rsidR="001B47BC" w:rsidRPr="00A3002E">
        <w:rPr>
          <w:rFonts w:asciiTheme="minorHAnsi" w:hAnsiTheme="minorHAnsi"/>
          <w:b/>
        </w:rPr>
        <w:t>Fundación Antena 3</w:t>
      </w:r>
      <w:r w:rsidR="001B47BC" w:rsidRPr="00A3002E">
        <w:rPr>
          <w:rFonts w:asciiTheme="minorHAnsi" w:hAnsiTheme="minorHAnsi"/>
        </w:rPr>
        <w:t xml:space="preserve">, </w:t>
      </w:r>
      <w:r w:rsidR="001B47BC" w:rsidRPr="00A3002E">
        <w:rPr>
          <w:rFonts w:asciiTheme="minorHAnsi" w:hAnsiTheme="minorHAnsi"/>
          <w:b/>
        </w:rPr>
        <w:t xml:space="preserve">Fundación </w:t>
      </w:r>
      <w:proofErr w:type="spellStart"/>
      <w:r w:rsidR="001B47BC" w:rsidRPr="00A3002E">
        <w:rPr>
          <w:rFonts w:asciiTheme="minorHAnsi" w:hAnsiTheme="minorHAnsi"/>
          <w:b/>
        </w:rPr>
        <w:t>Bertelsmann</w:t>
      </w:r>
      <w:proofErr w:type="spellEnd"/>
      <w:r w:rsidR="001B47BC" w:rsidRPr="00A3002E">
        <w:rPr>
          <w:rFonts w:asciiTheme="minorHAnsi" w:hAnsiTheme="minorHAnsi"/>
        </w:rPr>
        <w:t xml:space="preserve">, </w:t>
      </w:r>
      <w:r w:rsidR="001B47BC" w:rsidRPr="00A3002E">
        <w:rPr>
          <w:rFonts w:asciiTheme="minorHAnsi" w:hAnsiTheme="minorHAnsi"/>
          <w:b/>
        </w:rPr>
        <w:t>Fundación Gas Natural</w:t>
      </w:r>
      <w:r w:rsidR="001B47BC" w:rsidRPr="00A3002E">
        <w:rPr>
          <w:rFonts w:asciiTheme="minorHAnsi" w:hAnsiTheme="minorHAnsi"/>
        </w:rPr>
        <w:t xml:space="preserve">, </w:t>
      </w:r>
      <w:r w:rsidR="001B47BC" w:rsidRPr="00A3002E">
        <w:rPr>
          <w:rFonts w:asciiTheme="minorHAnsi" w:hAnsiTheme="minorHAnsi"/>
          <w:b/>
        </w:rPr>
        <w:t>Fundación Repsol</w:t>
      </w:r>
      <w:r w:rsidR="001B47BC" w:rsidRPr="00A3002E">
        <w:rPr>
          <w:rFonts w:asciiTheme="minorHAnsi" w:hAnsiTheme="minorHAnsi"/>
        </w:rPr>
        <w:t xml:space="preserve"> y </w:t>
      </w:r>
      <w:r w:rsidR="001B47BC" w:rsidRPr="00A3002E">
        <w:rPr>
          <w:rFonts w:asciiTheme="minorHAnsi" w:hAnsiTheme="minorHAnsi"/>
          <w:b/>
        </w:rPr>
        <w:t>Fundación Iberdrola</w:t>
      </w:r>
      <w:r w:rsidR="001B47BC" w:rsidRPr="00A3002E">
        <w:rPr>
          <w:rFonts w:asciiTheme="minorHAnsi" w:hAnsiTheme="minorHAnsi"/>
        </w:rPr>
        <w:t>.</w:t>
      </w:r>
      <w:r w:rsidR="00A3002E">
        <w:rPr>
          <w:rFonts w:asciiTheme="minorHAnsi" w:hAnsiTheme="minorHAnsi"/>
        </w:rPr>
        <w:t xml:space="preserve"> </w:t>
      </w:r>
      <w:r w:rsidR="005B0B00">
        <w:rPr>
          <w:rFonts w:asciiTheme="minorHAnsi" w:hAnsiTheme="minorHAnsi"/>
        </w:rPr>
        <w:t xml:space="preserve">En la categoría de familiares son la </w:t>
      </w:r>
      <w:r w:rsidR="005B0B00" w:rsidRPr="005B0B00">
        <w:rPr>
          <w:rFonts w:asciiTheme="minorHAnsi" w:hAnsiTheme="minorHAnsi"/>
          <w:b/>
        </w:rPr>
        <w:t>Fundación Luca de Tena</w:t>
      </w:r>
      <w:r w:rsidR="005B0B00" w:rsidRPr="005B0B00">
        <w:rPr>
          <w:rFonts w:asciiTheme="minorHAnsi" w:hAnsiTheme="minorHAnsi"/>
        </w:rPr>
        <w:t xml:space="preserve"> </w:t>
      </w:r>
      <w:r w:rsidR="005B0B00">
        <w:rPr>
          <w:rFonts w:asciiTheme="minorHAnsi" w:hAnsiTheme="minorHAnsi"/>
        </w:rPr>
        <w:t xml:space="preserve">y la </w:t>
      </w:r>
      <w:r w:rsidR="005B0B00" w:rsidRPr="005B0B00">
        <w:rPr>
          <w:rFonts w:asciiTheme="minorHAnsi" w:hAnsiTheme="minorHAnsi"/>
          <w:b/>
        </w:rPr>
        <w:t>Fundación Rafael del Pino</w:t>
      </w:r>
      <w:r w:rsidR="005B0B00">
        <w:rPr>
          <w:rFonts w:asciiTheme="minorHAnsi" w:hAnsiTheme="minorHAnsi"/>
        </w:rPr>
        <w:t xml:space="preserve"> las más transparente</w:t>
      </w:r>
      <w:r w:rsidR="00284630">
        <w:rPr>
          <w:rFonts w:asciiTheme="minorHAnsi" w:hAnsiTheme="minorHAnsi"/>
        </w:rPr>
        <w:t>s</w:t>
      </w:r>
      <w:r w:rsidR="005B0B00">
        <w:rPr>
          <w:rFonts w:asciiTheme="minorHAnsi" w:hAnsiTheme="minorHAnsi"/>
        </w:rPr>
        <w:t>.</w:t>
      </w:r>
      <w:r w:rsidR="005B0B00" w:rsidRPr="005B0B00">
        <w:rPr>
          <w:rFonts w:asciiTheme="minorHAnsi" w:hAnsiTheme="minorHAnsi"/>
        </w:rPr>
        <w:t xml:space="preserve"> </w:t>
      </w:r>
      <w:r w:rsidR="006414D3" w:rsidRPr="00A3002E">
        <w:rPr>
          <w:rFonts w:asciiTheme="minorHAnsi" w:hAnsiTheme="minorHAnsi"/>
        </w:rPr>
        <w:t xml:space="preserve">Cerrando ambas clasificaciones se sitúan las fundaciones de empresas tan relevantes como </w:t>
      </w:r>
      <w:r w:rsidR="006414D3" w:rsidRPr="00A3002E">
        <w:rPr>
          <w:rFonts w:asciiTheme="minorHAnsi" w:hAnsiTheme="minorHAnsi"/>
          <w:b/>
        </w:rPr>
        <w:t xml:space="preserve">KPMG, </w:t>
      </w:r>
      <w:proofErr w:type="spellStart"/>
      <w:r w:rsidR="001B47BC" w:rsidRPr="00A3002E">
        <w:rPr>
          <w:rFonts w:asciiTheme="minorHAnsi" w:hAnsiTheme="minorHAnsi"/>
          <w:b/>
        </w:rPr>
        <w:t>Vocento</w:t>
      </w:r>
      <w:proofErr w:type="spellEnd"/>
      <w:r w:rsidR="001B47BC" w:rsidRPr="00A3002E">
        <w:rPr>
          <w:rFonts w:asciiTheme="minorHAnsi" w:hAnsiTheme="minorHAnsi"/>
          <w:b/>
        </w:rPr>
        <w:t xml:space="preserve">, </w:t>
      </w:r>
      <w:proofErr w:type="spellStart"/>
      <w:r w:rsidR="001B47BC" w:rsidRPr="00A3002E">
        <w:rPr>
          <w:rFonts w:asciiTheme="minorHAnsi" w:hAnsiTheme="minorHAnsi"/>
          <w:b/>
        </w:rPr>
        <w:t>Ibercaja</w:t>
      </w:r>
      <w:proofErr w:type="spellEnd"/>
      <w:r w:rsidR="001B47BC" w:rsidRPr="00A3002E">
        <w:rPr>
          <w:rFonts w:asciiTheme="minorHAnsi" w:hAnsiTheme="minorHAnsi"/>
          <w:b/>
        </w:rPr>
        <w:t>, Juan Miguel Villar Mir, Bar</w:t>
      </w:r>
      <w:r w:rsidR="0026334A">
        <w:rPr>
          <w:rFonts w:asciiTheme="minorHAnsi" w:hAnsiTheme="minorHAnsi"/>
          <w:b/>
        </w:rPr>
        <w:t>c</w:t>
      </w:r>
      <w:r w:rsidR="001B47BC" w:rsidRPr="00A3002E">
        <w:rPr>
          <w:rFonts w:asciiTheme="minorHAnsi" w:hAnsiTheme="minorHAnsi"/>
          <w:b/>
        </w:rPr>
        <w:t>l</w:t>
      </w:r>
      <w:r w:rsidR="0026334A">
        <w:rPr>
          <w:rFonts w:asciiTheme="minorHAnsi" w:hAnsiTheme="minorHAnsi"/>
          <w:b/>
        </w:rPr>
        <w:t>a</w:t>
      </w:r>
      <w:r w:rsidR="001B47BC" w:rsidRPr="00A3002E">
        <w:rPr>
          <w:rFonts w:asciiTheme="minorHAnsi" w:hAnsiTheme="minorHAnsi"/>
          <w:b/>
        </w:rPr>
        <w:t>ys, Sacyr-</w:t>
      </w:r>
      <w:proofErr w:type="spellStart"/>
      <w:r w:rsidR="001B47BC" w:rsidRPr="00A3002E">
        <w:rPr>
          <w:rFonts w:asciiTheme="minorHAnsi" w:hAnsiTheme="minorHAnsi"/>
          <w:b/>
        </w:rPr>
        <w:t>Valle</w:t>
      </w:r>
      <w:r w:rsidR="0026334A">
        <w:rPr>
          <w:rFonts w:asciiTheme="minorHAnsi" w:hAnsiTheme="minorHAnsi"/>
          <w:b/>
        </w:rPr>
        <w:t>he</w:t>
      </w:r>
      <w:r w:rsidR="001B47BC" w:rsidRPr="00A3002E">
        <w:rPr>
          <w:rFonts w:asciiTheme="minorHAnsi" w:hAnsiTheme="minorHAnsi"/>
          <w:b/>
        </w:rPr>
        <w:t>rmoso</w:t>
      </w:r>
      <w:proofErr w:type="spellEnd"/>
      <w:r w:rsidR="006414D3" w:rsidRPr="00A3002E">
        <w:rPr>
          <w:rFonts w:asciiTheme="minorHAnsi" w:hAnsiTheme="minorHAnsi"/>
          <w:b/>
        </w:rPr>
        <w:t xml:space="preserve"> y las familiares </w:t>
      </w:r>
      <w:r w:rsidR="0026334A">
        <w:rPr>
          <w:rFonts w:asciiTheme="minorHAnsi" w:hAnsiTheme="minorHAnsi"/>
          <w:b/>
        </w:rPr>
        <w:t>Tomás Pascual y P</w:t>
      </w:r>
      <w:r w:rsidR="001B47BC" w:rsidRPr="00A3002E">
        <w:rPr>
          <w:rFonts w:asciiTheme="minorHAnsi" w:hAnsiTheme="minorHAnsi"/>
          <w:b/>
        </w:rPr>
        <w:t>uig</w:t>
      </w:r>
      <w:r w:rsidR="006414D3" w:rsidRPr="00A3002E">
        <w:rPr>
          <w:rFonts w:asciiTheme="minorHAnsi" w:hAnsiTheme="minorHAnsi"/>
          <w:b/>
        </w:rPr>
        <w:t xml:space="preserve"> como las </w:t>
      </w:r>
      <w:r w:rsidR="00284630">
        <w:rPr>
          <w:rFonts w:asciiTheme="minorHAnsi" w:hAnsiTheme="minorHAnsi"/>
          <w:b/>
        </w:rPr>
        <w:t>más opacas</w:t>
      </w:r>
      <w:r w:rsidR="006414D3" w:rsidRPr="00A3002E">
        <w:rPr>
          <w:rFonts w:asciiTheme="minorHAnsi" w:hAnsiTheme="minorHAnsi"/>
          <w:b/>
        </w:rPr>
        <w:t>.</w:t>
      </w:r>
    </w:p>
    <w:p w:rsidR="001B47BC" w:rsidRPr="00A3002E" w:rsidRDefault="00D2428A" w:rsidP="00A3002E">
      <w:pPr>
        <w:jc w:val="both"/>
        <w:rPr>
          <w:rFonts w:asciiTheme="minorHAnsi" w:hAnsiTheme="minorHAnsi"/>
        </w:rPr>
      </w:pPr>
      <w:r w:rsidRPr="00A3002E">
        <w:rPr>
          <w:rFonts w:asciiTheme="minorHAnsi" w:hAnsiTheme="minorHAnsi"/>
        </w:rPr>
        <w:t>El informe elaborado</w:t>
      </w:r>
      <w:r w:rsidR="005D03BA">
        <w:rPr>
          <w:rFonts w:asciiTheme="minorHAnsi" w:hAnsiTheme="minorHAnsi"/>
        </w:rPr>
        <w:t xml:space="preserve"> por la </w:t>
      </w:r>
      <w:hyperlink r:id="rId9" w:history="1">
        <w:r w:rsidR="005D03BA" w:rsidRPr="00897BA7">
          <w:rPr>
            <w:rStyle w:val="Hipervnculo"/>
            <w:rFonts w:asciiTheme="minorHAnsi" w:hAnsiTheme="minorHAnsi"/>
            <w:b/>
          </w:rPr>
          <w:t>Fundación Compromiso y Transparencia</w:t>
        </w:r>
        <w:r w:rsidR="00A3002E" w:rsidRPr="00897BA7">
          <w:rPr>
            <w:rStyle w:val="Hipervnculo"/>
            <w:rFonts w:asciiTheme="minorHAnsi" w:hAnsiTheme="minorHAnsi"/>
            <w:b/>
          </w:rPr>
          <w:t>,</w:t>
        </w:r>
      </w:hyperlink>
      <w:r w:rsidR="006414D3" w:rsidRPr="00A3002E">
        <w:rPr>
          <w:rFonts w:asciiTheme="minorHAnsi" w:hAnsiTheme="minorHAnsi"/>
        </w:rPr>
        <w:t xml:space="preserve"> que evalúa la transparencia en la web de las 50 fundaciones empresariales y 25 familiares más relevantes de España</w:t>
      </w:r>
      <w:r w:rsidR="00A3002E">
        <w:rPr>
          <w:rFonts w:asciiTheme="minorHAnsi" w:hAnsiTheme="minorHAnsi"/>
        </w:rPr>
        <w:t>,</w:t>
      </w:r>
      <w:r w:rsidR="006414D3" w:rsidRPr="00A3002E">
        <w:rPr>
          <w:rFonts w:asciiTheme="minorHAnsi" w:hAnsiTheme="minorHAnsi"/>
        </w:rPr>
        <w:t xml:space="preserve"> pone de manifiesto la </w:t>
      </w:r>
      <w:r w:rsidR="00834E23" w:rsidRPr="00A3002E">
        <w:rPr>
          <w:rFonts w:asciiTheme="minorHAnsi" w:hAnsiTheme="minorHAnsi"/>
          <w:b/>
        </w:rPr>
        <w:t>falta de información</w:t>
      </w:r>
      <w:r w:rsidR="00EB023A" w:rsidRPr="00A3002E">
        <w:rPr>
          <w:rFonts w:asciiTheme="minorHAnsi" w:hAnsiTheme="minorHAnsi"/>
          <w:b/>
        </w:rPr>
        <w:t xml:space="preserve"> que existe todavía</w:t>
      </w:r>
      <w:r w:rsidR="006414D3" w:rsidRPr="00A3002E">
        <w:rPr>
          <w:rFonts w:asciiTheme="minorHAnsi" w:hAnsiTheme="minorHAnsi"/>
          <w:b/>
        </w:rPr>
        <w:t xml:space="preserve"> en las áreas más críticas, aquellas referentes a la inf</w:t>
      </w:r>
      <w:r w:rsidR="00834E23" w:rsidRPr="00A3002E">
        <w:rPr>
          <w:rFonts w:asciiTheme="minorHAnsi" w:hAnsiTheme="minorHAnsi"/>
          <w:b/>
        </w:rPr>
        <w:t xml:space="preserve">ormación económica, </w:t>
      </w:r>
      <w:r w:rsidR="006414D3" w:rsidRPr="00A3002E">
        <w:rPr>
          <w:rFonts w:asciiTheme="minorHAnsi" w:hAnsiTheme="minorHAnsi"/>
          <w:b/>
        </w:rPr>
        <w:t xml:space="preserve"> gobierno</w:t>
      </w:r>
      <w:r w:rsidR="00834E23" w:rsidRPr="00A3002E">
        <w:rPr>
          <w:rFonts w:asciiTheme="minorHAnsi" w:hAnsiTheme="minorHAnsi"/>
          <w:b/>
        </w:rPr>
        <w:t xml:space="preserve"> y resultados</w:t>
      </w:r>
      <w:r w:rsidR="006414D3" w:rsidRPr="00A3002E">
        <w:rPr>
          <w:rFonts w:asciiTheme="minorHAnsi" w:hAnsiTheme="minorHAnsi"/>
        </w:rPr>
        <w:t>.</w:t>
      </w:r>
    </w:p>
    <w:p w:rsidR="00834E23" w:rsidRPr="00A3002E" w:rsidRDefault="00AD5DCD" w:rsidP="00A3002E">
      <w:pPr>
        <w:jc w:val="both"/>
        <w:rPr>
          <w:rFonts w:asciiTheme="minorHAnsi" w:hAnsiTheme="minorHAnsi"/>
          <w:b/>
        </w:rPr>
      </w:pPr>
      <w:r w:rsidRPr="00A3002E">
        <w:rPr>
          <w:rFonts w:asciiTheme="minorHAnsi" w:hAnsiTheme="minorHAnsi"/>
        </w:rPr>
        <w:t>Solo un 2</w:t>
      </w:r>
      <w:r w:rsidR="006414D3" w:rsidRPr="00A3002E">
        <w:rPr>
          <w:rFonts w:asciiTheme="minorHAnsi" w:hAnsiTheme="minorHAnsi"/>
        </w:rPr>
        <w:t>9% de f</w:t>
      </w:r>
      <w:r w:rsidRPr="00A3002E">
        <w:rPr>
          <w:rFonts w:asciiTheme="minorHAnsi" w:hAnsiTheme="minorHAnsi"/>
        </w:rPr>
        <w:t>undaciones empresariales y un 21</w:t>
      </w:r>
      <w:r w:rsidR="006414D3" w:rsidRPr="00A3002E">
        <w:rPr>
          <w:rFonts w:asciiTheme="minorHAnsi" w:hAnsiTheme="minorHAnsi"/>
        </w:rPr>
        <w:t xml:space="preserve">% de familiares ofrecen información económica en sus páginas web; no obstante </w:t>
      </w:r>
      <w:r w:rsidR="006414D3" w:rsidRPr="00A3002E">
        <w:rPr>
          <w:rFonts w:asciiTheme="minorHAnsi" w:hAnsiTheme="minorHAnsi"/>
          <w:b/>
        </w:rPr>
        <w:t>estos porcentajes significan un avance importante en esta área, que ha aumentado</w:t>
      </w:r>
      <w:r w:rsidR="006414D3" w:rsidRPr="00A3002E">
        <w:rPr>
          <w:rFonts w:asciiTheme="minorHAnsi" w:hAnsiTheme="minorHAnsi"/>
        </w:rPr>
        <w:t xml:space="preserve"> en el caso de las empresariales de un 3% en 2009, a un 13% en 2010, alcanzando </w:t>
      </w:r>
      <w:r w:rsidR="00897BA7">
        <w:rPr>
          <w:rFonts w:asciiTheme="minorHAnsi" w:hAnsiTheme="minorHAnsi"/>
        </w:rPr>
        <w:t>el pasado año</w:t>
      </w:r>
      <w:r w:rsidR="006414D3" w:rsidRPr="00A3002E">
        <w:rPr>
          <w:rFonts w:asciiTheme="minorHAnsi" w:hAnsiTheme="minorHAnsi"/>
        </w:rPr>
        <w:t xml:space="preserve"> el 19%. </w:t>
      </w:r>
      <w:r w:rsidR="006414D3" w:rsidRPr="00A3002E">
        <w:rPr>
          <w:rFonts w:asciiTheme="minorHAnsi" w:hAnsiTheme="minorHAnsi"/>
          <w:b/>
        </w:rPr>
        <w:t xml:space="preserve">En el caso de las familiares el salto en la publicación de información económica </w:t>
      </w:r>
      <w:r w:rsidR="00EB023A" w:rsidRPr="00A3002E">
        <w:rPr>
          <w:rFonts w:asciiTheme="minorHAnsi" w:hAnsiTheme="minorHAnsi"/>
          <w:b/>
        </w:rPr>
        <w:t>fue</w:t>
      </w:r>
      <w:r w:rsidR="006414D3" w:rsidRPr="00A3002E">
        <w:rPr>
          <w:rFonts w:asciiTheme="minorHAnsi" w:hAnsiTheme="minorHAnsi"/>
          <w:b/>
        </w:rPr>
        <w:t xml:space="preserve"> del 4 al 15% de </w:t>
      </w:r>
      <w:smartTag w:uri="urn:schemas-microsoft-com:office:smarttags" w:element="metricconverter">
        <w:smartTagPr>
          <w:attr w:name="ProductID" w:val="2010 a"/>
        </w:smartTagPr>
        <w:r w:rsidR="006414D3" w:rsidRPr="00A3002E">
          <w:rPr>
            <w:rFonts w:asciiTheme="minorHAnsi" w:hAnsiTheme="minorHAnsi"/>
            <w:b/>
          </w:rPr>
          <w:t>2010 a</w:t>
        </w:r>
      </w:smartTag>
      <w:r w:rsidR="006414D3" w:rsidRPr="00A3002E">
        <w:rPr>
          <w:rFonts w:asciiTheme="minorHAnsi" w:hAnsiTheme="minorHAnsi"/>
          <w:b/>
        </w:rPr>
        <w:t xml:space="preserve"> 2011</w:t>
      </w:r>
      <w:r w:rsidR="00A3002E">
        <w:rPr>
          <w:rFonts w:asciiTheme="minorHAnsi" w:hAnsiTheme="minorHAnsi"/>
          <w:b/>
        </w:rPr>
        <w:t xml:space="preserve"> para alcanzar el 21% en</w:t>
      </w:r>
      <w:r w:rsidR="00EB023A" w:rsidRPr="00A3002E">
        <w:rPr>
          <w:rFonts w:asciiTheme="minorHAnsi" w:hAnsiTheme="minorHAnsi"/>
          <w:b/>
        </w:rPr>
        <w:t xml:space="preserve"> 2012.</w:t>
      </w:r>
    </w:p>
    <w:p w:rsidR="00D2428A" w:rsidRPr="00A3002E" w:rsidRDefault="00D2428A" w:rsidP="00A3002E">
      <w:pPr>
        <w:jc w:val="both"/>
        <w:rPr>
          <w:rFonts w:asciiTheme="minorHAnsi" w:hAnsiTheme="minorHAnsi"/>
        </w:rPr>
      </w:pPr>
      <w:r w:rsidRPr="00A3002E">
        <w:rPr>
          <w:rFonts w:asciiTheme="minorHAnsi" w:hAnsiTheme="minorHAnsi"/>
        </w:rPr>
        <w:t xml:space="preserve">De acuerdo con el informe el </w:t>
      </w:r>
      <w:r w:rsidRPr="00A3002E">
        <w:rPr>
          <w:rFonts w:asciiTheme="minorHAnsi" w:hAnsiTheme="minorHAnsi"/>
          <w:b/>
        </w:rPr>
        <w:t>sector</w:t>
      </w:r>
      <w:r w:rsidRPr="00A3002E">
        <w:rPr>
          <w:rFonts w:asciiTheme="minorHAnsi" w:hAnsiTheme="minorHAnsi"/>
        </w:rPr>
        <w:t xml:space="preserve"> </w:t>
      </w:r>
      <w:r w:rsidRPr="00A3002E">
        <w:rPr>
          <w:rFonts w:asciiTheme="minorHAnsi" w:hAnsiTheme="minorHAnsi"/>
          <w:b/>
        </w:rPr>
        <w:t>de fundaciones empresariales más transparentes es el sector de la energía,</w:t>
      </w:r>
      <w:r w:rsidRPr="00A3002E">
        <w:rPr>
          <w:rFonts w:asciiTheme="minorHAnsi" w:hAnsiTheme="minorHAnsi"/>
        </w:rPr>
        <w:t xml:space="preserve"> con tres fundaciones (</w:t>
      </w:r>
      <w:r w:rsidRPr="00A3002E">
        <w:rPr>
          <w:rFonts w:asciiTheme="minorHAnsi" w:hAnsiTheme="minorHAnsi"/>
          <w:b/>
        </w:rPr>
        <w:t>Gas Natural</w:t>
      </w:r>
      <w:r w:rsidRPr="00A3002E">
        <w:rPr>
          <w:rFonts w:asciiTheme="minorHAnsi" w:hAnsiTheme="minorHAnsi"/>
        </w:rPr>
        <w:t xml:space="preserve">, </w:t>
      </w:r>
      <w:r w:rsidRPr="00A3002E">
        <w:rPr>
          <w:rFonts w:asciiTheme="minorHAnsi" w:hAnsiTheme="minorHAnsi"/>
          <w:b/>
        </w:rPr>
        <w:t>Repsol</w:t>
      </w:r>
      <w:r w:rsidRPr="00A3002E">
        <w:rPr>
          <w:rFonts w:asciiTheme="minorHAnsi" w:hAnsiTheme="minorHAnsi"/>
        </w:rPr>
        <w:t xml:space="preserve"> e </w:t>
      </w:r>
      <w:r w:rsidRPr="00A3002E">
        <w:rPr>
          <w:rFonts w:asciiTheme="minorHAnsi" w:hAnsiTheme="minorHAnsi"/>
          <w:b/>
        </w:rPr>
        <w:t>Iberdrola</w:t>
      </w:r>
      <w:r w:rsidRPr="00A3002E">
        <w:rPr>
          <w:rFonts w:asciiTheme="minorHAnsi" w:hAnsiTheme="minorHAnsi"/>
        </w:rPr>
        <w:t>) en los primeros puestos, seguido del sector de la comunicación (</w:t>
      </w:r>
      <w:proofErr w:type="spellStart"/>
      <w:r w:rsidRPr="00A3002E">
        <w:rPr>
          <w:rFonts w:asciiTheme="minorHAnsi" w:hAnsiTheme="minorHAnsi"/>
          <w:b/>
        </w:rPr>
        <w:t>Bertelsmann</w:t>
      </w:r>
      <w:proofErr w:type="spellEnd"/>
      <w:r w:rsidRPr="00A3002E">
        <w:rPr>
          <w:rFonts w:asciiTheme="minorHAnsi" w:hAnsiTheme="minorHAnsi"/>
        </w:rPr>
        <w:t xml:space="preserve"> y </w:t>
      </w:r>
      <w:r w:rsidRPr="00A3002E">
        <w:rPr>
          <w:rFonts w:asciiTheme="minorHAnsi" w:hAnsiTheme="minorHAnsi"/>
          <w:b/>
        </w:rPr>
        <w:t>Antena 3</w:t>
      </w:r>
      <w:r w:rsidRPr="00A3002E">
        <w:rPr>
          <w:rFonts w:asciiTheme="minorHAnsi" w:hAnsiTheme="minorHAnsi"/>
        </w:rPr>
        <w:t xml:space="preserve">). Contrasta </w:t>
      </w:r>
      <w:r w:rsidRPr="00A3002E">
        <w:rPr>
          <w:rFonts w:asciiTheme="minorHAnsi" w:hAnsiTheme="minorHAnsi"/>
          <w:b/>
        </w:rPr>
        <w:t>negativamente el sector financiero</w:t>
      </w:r>
      <w:r w:rsidRPr="00A3002E">
        <w:rPr>
          <w:rFonts w:asciiTheme="minorHAnsi" w:hAnsiTheme="minorHAnsi"/>
        </w:rPr>
        <w:t>, ya que las fundaciones de los principales bancos del país (</w:t>
      </w:r>
      <w:r w:rsidRPr="00A3002E">
        <w:rPr>
          <w:rFonts w:asciiTheme="minorHAnsi" w:hAnsiTheme="minorHAnsi"/>
          <w:b/>
        </w:rPr>
        <w:t xml:space="preserve">Santander, BBVA </w:t>
      </w:r>
      <w:r w:rsidRPr="00A3002E">
        <w:rPr>
          <w:rFonts w:asciiTheme="minorHAnsi" w:hAnsiTheme="minorHAnsi"/>
        </w:rPr>
        <w:t>y</w:t>
      </w:r>
      <w:r w:rsidR="0026334A">
        <w:rPr>
          <w:rFonts w:asciiTheme="minorHAnsi" w:hAnsiTheme="minorHAnsi"/>
          <w:b/>
        </w:rPr>
        <w:t xml:space="preserve"> </w:t>
      </w:r>
      <w:r w:rsidRPr="00A3002E">
        <w:rPr>
          <w:rFonts w:asciiTheme="minorHAnsi" w:hAnsiTheme="minorHAnsi"/>
          <w:b/>
        </w:rPr>
        <w:t>la Caixa</w:t>
      </w:r>
      <w:r w:rsidRPr="00A3002E">
        <w:rPr>
          <w:rFonts w:asciiTheme="minorHAnsi" w:hAnsiTheme="minorHAnsi"/>
        </w:rPr>
        <w:t>) siguen sin proporcionar información económico-financiera</w:t>
      </w:r>
      <w:r w:rsidR="00A3002E">
        <w:rPr>
          <w:rFonts w:asciiTheme="minorHAnsi" w:hAnsiTheme="minorHAnsi"/>
        </w:rPr>
        <w:t>.</w:t>
      </w:r>
    </w:p>
    <w:p w:rsidR="00A6793B" w:rsidRDefault="00A6793B" w:rsidP="00A3002E">
      <w:pPr>
        <w:jc w:val="both"/>
        <w:rPr>
          <w:rFonts w:asciiTheme="minorHAnsi" w:hAnsiTheme="minorHAnsi"/>
          <w:b/>
        </w:rPr>
      </w:pPr>
    </w:p>
    <w:p w:rsidR="00A6793B" w:rsidRDefault="00A6793B" w:rsidP="00A3002E">
      <w:pPr>
        <w:jc w:val="both"/>
        <w:rPr>
          <w:rFonts w:asciiTheme="minorHAnsi" w:hAnsiTheme="minorHAnsi"/>
          <w:b/>
        </w:rPr>
      </w:pPr>
    </w:p>
    <w:p w:rsidR="006414D3" w:rsidRPr="00A3002E" w:rsidRDefault="00EB023A" w:rsidP="00A3002E">
      <w:pPr>
        <w:jc w:val="both"/>
        <w:rPr>
          <w:rFonts w:asciiTheme="minorHAnsi" w:hAnsiTheme="minorHAnsi"/>
          <w:b/>
        </w:rPr>
      </w:pPr>
      <w:bookmarkStart w:id="0" w:name="_GoBack"/>
      <w:bookmarkEnd w:id="0"/>
      <w:r w:rsidRPr="00A3002E">
        <w:rPr>
          <w:rFonts w:asciiTheme="minorHAnsi" w:hAnsiTheme="minorHAnsi"/>
          <w:b/>
        </w:rPr>
        <w:lastRenderedPageBreak/>
        <w:t>Transparentes, translucidas y opacas</w:t>
      </w:r>
    </w:p>
    <w:p w:rsidR="00A3002E" w:rsidRDefault="00EB023A" w:rsidP="00A3002E">
      <w:pPr>
        <w:jc w:val="both"/>
        <w:rPr>
          <w:rFonts w:asciiTheme="minorHAnsi" w:hAnsiTheme="minorHAnsi"/>
        </w:rPr>
      </w:pPr>
      <w:r w:rsidRPr="00A3002E">
        <w:rPr>
          <w:rFonts w:asciiTheme="minorHAnsi" w:hAnsiTheme="minorHAnsi"/>
        </w:rPr>
        <w:t xml:space="preserve">El Informe agrupa a las fundaciones en tres grandes categorías: </w:t>
      </w:r>
      <w:r w:rsidRPr="00A3002E">
        <w:rPr>
          <w:rFonts w:asciiTheme="minorHAnsi" w:hAnsiTheme="minorHAnsi"/>
          <w:b/>
        </w:rPr>
        <w:t>transparentes</w:t>
      </w:r>
      <w:r w:rsidRPr="00A3002E">
        <w:rPr>
          <w:rFonts w:asciiTheme="minorHAnsi" w:hAnsiTheme="minorHAnsi"/>
        </w:rPr>
        <w:t xml:space="preserve"> (este grupo lo integran aquellas fundaciones que cumplen al menos </w:t>
      </w:r>
      <w:r w:rsidRPr="00A3002E">
        <w:rPr>
          <w:rFonts w:asciiTheme="minorHAnsi" w:hAnsiTheme="minorHAnsi"/>
          <w:b/>
        </w:rPr>
        <w:t>12 de los 15 indicadores de transparencia</w:t>
      </w:r>
      <w:r w:rsidRPr="00A3002E">
        <w:rPr>
          <w:rFonts w:asciiTheme="minorHAnsi" w:hAnsiTheme="minorHAnsi"/>
        </w:rPr>
        <w:t xml:space="preserve">, entre los que deben incluirse, en todo caso, dos de los indicadores relativos a la información económica estados financieros e informe de auditoría); </w:t>
      </w:r>
      <w:r w:rsidRPr="00A3002E">
        <w:rPr>
          <w:rFonts w:asciiTheme="minorHAnsi" w:hAnsiTheme="minorHAnsi"/>
          <w:b/>
        </w:rPr>
        <w:t xml:space="preserve">translucidas </w:t>
      </w:r>
      <w:r w:rsidRPr="00A3002E">
        <w:rPr>
          <w:rFonts w:asciiTheme="minorHAnsi" w:hAnsiTheme="minorHAnsi"/>
        </w:rPr>
        <w:t xml:space="preserve">(este grupo está formado por aquellas fundaciones que cumplen al menos </w:t>
      </w:r>
      <w:r w:rsidRPr="00A3002E">
        <w:rPr>
          <w:rFonts w:asciiTheme="minorHAnsi" w:hAnsiTheme="minorHAnsi"/>
          <w:b/>
        </w:rPr>
        <w:t>7 de los 15 indicadores de transparencia</w:t>
      </w:r>
      <w:r w:rsidRPr="00A3002E">
        <w:rPr>
          <w:rFonts w:asciiTheme="minorHAnsi" w:hAnsiTheme="minorHAnsi"/>
        </w:rPr>
        <w:t>. La gran mayoría de estas fundaciones proporcionan información sobre sus programas/actividades y la estructura directiva y suelen omitir la información económica y de gobierno</w:t>
      </w:r>
      <w:r w:rsidR="00A3002E">
        <w:rPr>
          <w:rFonts w:asciiTheme="minorHAnsi" w:hAnsiTheme="minorHAnsi"/>
        </w:rPr>
        <w:t>)</w:t>
      </w:r>
      <w:r w:rsidRPr="00A3002E">
        <w:rPr>
          <w:rFonts w:asciiTheme="minorHAnsi" w:hAnsiTheme="minorHAnsi"/>
        </w:rPr>
        <w:t xml:space="preserve">; y </w:t>
      </w:r>
      <w:r w:rsidRPr="00A3002E">
        <w:rPr>
          <w:rFonts w:asciiTheme="minorHAnsi" w:hAnsiTheme="minorHAnsi"/>
          <w:b/>
        </w:rPr>
        <w:t xml:space="preserve">opacas </w:t>
      </w:r>
      <w:r w:rsidRPr="00A3002E">
        <w:rPr>
          <w:rFonts w:asciiTheme="minorHAnsi" w:hAnsiTheme="minorHAnsi"/>
        </w:rPr>
        <w:t xml:space="preserve">(se trata de fundaciones que se limitan a proporcionar información sobre sus programas y actividades sin rendir cuenta de otras áreas relevantes de la organización como: estructura directiva, gobierno, información económica y patronato). </w:t>
      </w:r>
    </w:p>
    <w:p w:rsidR="00EB023A" w:rsidRPr="00A3002E" w:rsidRDefault="00EB023A" w:rsidP="00A3002E">
      <w:pPr>
        <w:jc w:val="both"/>
        <w:rPr>
          <w:rFonts w:asciiTheme="minorHAnsi" w:hAnsiTheme="minorHAnsi"/>
          <w:b/>
        </w:rPr>
      </w:pPr>
      <w:r w:rsidRPr="00A3002E">
        <w:rPr>
          <w:rFonts w:asciiTheme="minorHAnsi" w:hAnsiTheme="minorHAnsi"/>
        </w:rPr>
        <w:t>Entre las fundaciones empresariales hay 13 fundaciones en la categoría transparente y entre las fundaciones familiares sólo dos (</w:t>
      </w:r>
      <w:r w:rsidRPr="00A3002E">
        <w:rPr>
          <w:rFonts w:asciiTheme="minorHAnsi" w:hAnsiTheme="minorHAnsi"/>
          <w:b/>
        </w:rPr>
        <w:t>Fundación Luca de Tena</w:t>
      </w:r>
      <w:r w:rsidRPr="00A3002E">
        <w:rPr>
          <w:rFonts w:asciiTheme="minorHAnsi" w:hAnsiTheme="minorHAnsi"/>
        </w:rPr>
        <w:t xml:space="preserve"> y </w:t>
      </w:r>
      <w:r w:rsidRPr="00A3002E">
        <w:rPr>
          <w:rFonts w:asciiTheme="minorHAnsi" w:hAnsiTheme="minorHAnsi"/>
          <w:b/>
        </w:rPr>
        <w:t>Fundación Rafael del Pino</w:t>
      </w:r>
      <w:r w:rsidRPr="00A3002E">
        <w:rPr>
          <w:rFonts w:asciiTheme="minorHAnsi" w:hAnsiTheme="minorHAnsi"/>
        </w:rPr>
        <w:t>).</w:t>
      </w:r>
    </w:p>
    <w:p w:rsidR="006414D3" w:rsidRPr="00A3002E" w:rsidRDefault="00EB023A" w:rsidP="00A3002E">
      <w:pPr>
        <w:jc w:val="both"/>
        <w:rPr>
          <w:rFonts w:asciiTheme="minorHAnsi" w:hAnsiTheme="minorHAnsi"/>
          <w:b/>
        </w:rPr>
      </w:pPr>
      <w:r w:rsidRPr="00A3002E">
        <w:rPr>
          <w:rFonts w:asciiTheme="minorHAnsi" w:hAnsiTheme="minorHAnsi"/>
          <w:b/>
        </w:rPr>
        <w:t>Midiendo el impacto: asignatura pendiente</w:t>
      </w:r>
    </w:p>
    <w:p w:rsidR="00A3002E" w:rsidRDefault="00AD5DCD" w:rsidP="00A3002E">
      <w:pPr>
        <w:jc w:val="both"/>
        <w:rPr>
          <w:rFonts w:asciiTheme="minorHAnsi" w:hAnsiTheme="minorHAnsi"/>
        </w:rPr>
      </w:pPr>
      <w:r w:rsidRPr="00A3002E">
        <w:rPr>
          <w:rFonts w:asciiTheme="minorHAnsi" w:hAnsiTheme="minorHAnsi"/>
        </w:rPr>
        <w:t xml:space="preserve">El informe 2012 analiza por primera vez el </w:t>
      </w:r>
      <w:r w:rsidRPr="00A3002E">
        <w:rPr>
          <w:rFonts w:asciiTheme="minorHAnsi" w:hAnsiTheme="minorHAnsi"/>
          <w:b/>
        </w:rPr>
        <w:t>área de resultados</w:t>
      </w:r>
      <w:r w:rsidRPr="00A3002E">
        <w:rPr>
          <w:rFonts w:asciiTheme="minorHAnsi" w:hAnsiTheme="minorHAnsi"/>
        </w:rPr>
        <w:t xml:space="preserve">. El balance de cumplimiento de esta área es manifiestamente mejorable y una prueba de que, como señala el </w:t>
      </w:r>
      <w:r w:rsidR="00A3002E">
        <w:rPr>
          <w:rFonts w:asciiTheme="minorHAnsi" w:hAnsiTheme="minorHAnsi"/>
        </w:rPr>
        <w:t>informe: “L</w:t>
      </w:r>
      <w:r w:rsidRPr="00A3002E">
        <w:rPr>
          <w:rFonts w:asciiTheme="minorHAnsi" w:hAnsiTheme="minorHAnsi"/>
        </w:rPr>
        <w:t>as fundaciones empresariales y familiares apenas se han iniciado en la senda de la evaluación de resultados”. Únicamente dos fundaciones (</w:t>
      </w:r>
      <w:r w:rsidRPr="00A3002E">
        <w:rPr>
          <w:rFonts w:asciiTheme="minorHAnsi" w:hAnsiTheme="minorHAnsi"/>
          <w:b/>
        </w:rPr>
        <w:t xml:space="preserve">Fundación </w:t>
      </w:r>
      <w:proofErr w:type="spellStart"/>
      <w:r w:rsidRPr="00A3002E">
        <w:rPr>
          <w:rFonts w:asciiTheme="minorHAnsi" w:hAnsiTheme="minorHAnsi"/>
          <w:b/>
        </w:rPr>
        <w:t>Bertelsmann</w:t>
      </w:r>
      <w:proofErr w:type="spellEnd"/>
      <w:r w:rsidRPr="00A3002E">
        <w:rPr>
          <w:rFonts w:asciiTheme="minorHAnsi" w:hAnsiTheme="minorHAnsi"/>
        </w:rPr>
        <w:t xml:space="preserve"> y </w:t>
      </w:r>
      <w:r w:rsidRPr="00A3002E">
        <w:rPr>
          <w:rFonts w:asciiTheme="minorHAnsi" w:hAnsiTheme="minorHAnsi"/>
          <w:b/>
        </w:rPr>
        <w:t>Fundación Telefónica</w:t>
      </w:r>
      <w:r w:rsidRPr="00A3002E">
        <w:rPr>
          <w:rFonts w:asciiTheme="minorHAnsi" w:hAnsiTheme="minorHAnsi"/>
        </w:rPr>
        <w:t xml:space="preserve">) cumplen con los indicadores de resultados que exigen proporcionar información sobre las cuantías dedicadas a los diferentes programas, los objetivos previstos en los mismos, los indicadores de impacto y las metodologías de evaluación.  </w:t>
      </w:r>
    </w:p>
    <w:p w:rsidR="006414D3" w:rsidRPr="00A3002E" w:rsidRDefault="00EB023A" w:rsidP="00A3002E">
      <w:pPr>
        <w:jc w:val="both"/>
        <w:rPr>
          <w:rFonts w:asciiTheme="minorHAnsi" w:hAnsiTheme="minorHAnsi"/>
        </w:rPr>
      </w:pPr>
      <w:r w:rsidRPr="00A3002E">
        <w:rPr>
          <w:rFonts w:asciiTheme="minorHAnsi" w:hAnsiTheme="minorHAnsi"/>
        </w:rPr>
        <w:t>En cuanto a las fundaciones familiares, solo una –</w:t>
      </w:r>
      <w:r w:rsidRPr="00A3002E">
        <w:rPr>
          <w:rFonts w:asciiTheme="minorHAnsi" w:hAnsiTheme="minorHAnsi"/>
          <w:b/>
        </w:rPr>
        <w:t xml:space="preserve">Fundación </w:t>
      </w:r>
      <w:r w:rsidR="0026334A">
        <w:rPr>
          <w:rFonts w:asciiTheme="minorHAnsi" w:hAnsiTheme="minorHAnsi"/>
          <w:b/>
        </w:rPr>
        <w:t xml:space="preserve">Marcelino </w:t>
      </w:r>
      <w:r w:rsidRPr="00A3002E">
        <w:rPr>
          <w:rFonts w:asciiTheme="minorHAnsi" w:hAnsiTheme="minorHAnsi"/>
          <w:b/>
        </w:rPr>
        <w:t>Botín</w:t>
      </w:r>
      <w:r w:rsidRPr="00A3002E">
        <w:rPr>
          <w:rFonts w:asciiTheme="minorHAnsi" w:hAnsiTheme="minorHAnsi"/>
        </w:rPr>
        <w:t xml:space="preserve">– formula explícitamente en su web los objetivos y cuantías asignadas a cada una de sus líneas de actividad y detalla algunos resultados; </w:t>
      </w:r>
      <w:r w:rsidR="00A3002E">
        <w:rPr>
          <w:rFonts w:asciiTheme="minorHAnsi" w:hAnsiTheme="minorHAnsi"/>
        </w:rPr>
        <w:t>l</w:t>
      </w:r>
      <w:r w:rsidRPr="00A3002E">
        <w:rPr>
          <w:rFonts w:asciiTheme="minorHAnsi" w:hAnsiTheme="minorHAnsi"/>
        </w:rPr>
        <w:t xml:space="preserve">a </w:t>
      </w:r>
      <w:r w:rsidRPr="00A3002E">
        <w:rPr>
          <w:rFonts w:asciiTheme="minorHAnsi" w:hAnsiTheme="minorHAnsi"/>
          <w:b/>
        </w:rPr>
        <w:t xml:space="preserve">Fundación Alicia </w:t>
      </w:r>
      <w:proofErr w:type="spellStart"/>
      <w:r w:rsidRPr="00A3002E">
        <w:rPr>
          <w:rFonts w:asciiTheme="minorHAnsi" w:hAnsiTheme="minorHAnsi"/>
          <w:b/>
        </w:rPr>
        <w:t>Koplowitz</w:t>
      </w:r>
      <w:proofErr w:type="spellEnd"/>
      <w:r w:rsidRPr="00A3002E">
        <w:rPr>
          <w:rFonts w:asciiTheme="minorHAnsi" w:hAnsiTheme="minorHAnsi"/>
        </w:rPr>
        <w:t xml:space="preserve"> formula los objetivos y las cuantías asignadas, y las Fundaciones </w:t>
      </w:r>
      <w:r w:rsidRPr="00A3002E">
        <w:rPr>
          <w:rFonts w:asciiTheme="minorHAnsi" w:hAnsiTheme="minorHAnsi"/>
          <w:b/>
        </w:rPr>
        <w:t>María José Jove</w:t>
      </w:r>
      <w:r w:rsidRPr="00A3002E">
        <w:rPr>
          <w:rFonts w:asciiTheme="minorHAnsi" w:hAnsiTheme="minorHAnsi"/>
        </w:rPr>
        <w:t xml:space="preserve"> y </w:t>
      </w:r>
      <w:r w:rsidRPr="00A3002E">
        <w:rPr>
          <w:rFonts w:asciiTheme="minorHAnsi" w:hAnsiTheme="minorHAnsi"/>
          <w:b/>
        </w:rPr>
        <w:t xml:space="preserve">Mario </w:t>
      </w:r>
      <w:proofErr w:type="spellStart"/>
      <w:r w:rsidRPr="00A3002E">
        <w:rPr>
          <w:rFonts w:asciiTheme="minorHAnsi" w:hAnsiTheme="minorHAnsi"/>
          <w:b/>
        </w:rPr>
        <w:t>Losantos</w:t>
      </w:r>
      <w:proofErr w:type="spellEnd"/>
      <w:r w:rsidRPr="00A3002E">
        <w:rPr>
          <w:rFonts w:asciiTheme="minorHAnsi" w:hAnsiTheme="minorHAnsi"/>
        </w:rPr>
        <w:t xml:space="preserve"> detallan un desglose presupuestario por programas. Las veintiuna restantes (el 84% de la muestra analizada) no declaran los objetivos, recursos, criterios evaluadores o resultados obtenidos para cada una de sus actividades o líneas programáticas.</w:t>
      </w:r>
    </w:p>
    <w:p w:rsidR="00A3002E" w:rsidRDefault="00A3002E" w:rsidP="00A3002E">
      <w:pPr>
        <w:jc w:val="both"/>
        <w:rPr>
          <w:rFonts w:asciiTheme="minorHAnsi" w:hAnsiTheme="minorHAnsi"/>
          <w:b/>
          <w:color w:val="595959"/>
          <w:sz w:val="18"/>
          <w:u w:val="single"/>
        </w:rPr>
      </w:pPr>
    </w:p>
    <w:p w:rsidR="006414D3" w:rsidRPr="00A3002E" w:rsidRDefault="006414D3" w:rsidP="00A3002E">
      <w:pPr>
        <w:jc w:val="both"/>
        <w:rPr>
          <w:rFonts w:asciiTheme="minorHAnsi" w:hAnsiTheme="minorHAnsi"/>
          <w:b/>
          <w:color w:val="595959"/>
          <w:sz w:val="18"/>
          <w:u w:val="single"/>
        </w:rPr>
      </w:pPr>
      <w:r w:rsidRPr="00A3002E">
        <w:rPr>
          <w:rFonts w:asciiTheme="minorHAnsi" w:hAnsiTheme="minorHAnsi"/>
          <w:b/>
          <w:color w:val="595959"/>
          <w:sz w:val="18"/>
          <w:u w:val="single"/>
        </w:rPr>
        <w:t>Nota al editor</w:t>
      </w:r>
    </w:p>
    <w:p w:rsidR="006414D3" w:rsidRPr="00A3002E" w:rsidRDefault="006414D3" w:rsidP="00A3002E">
      <w:pPr>
        <w:jc w:val="both"/>
        <w:rPr>
          <w:rFonts w:asciiTheme="minorHAnsi" w:hAnsiTheme="minorHAnsi"/>
          <w:color w:val="595959"/>
          <w:sz w:val="18"/>
        </w:rPr>
      </w:pPr>
      <w:r w:rsidRPr="00A3002E">
        <w:rPr>
          <w:rFonts w:asciiTheme="minorHAnsi" w:hAnsiTheme="minorHAnsi"/>
          <w:color w:val="595959"/>
          <w:sz w:val="18"/>
        </w:rPr>
        <w:t xml:space="preserve">Cuando se habla de transparencia en el informe </w:t>
      </w:r>
      <w:r w:rsidRPr="00A3002E">
        <w:rPr>
          <w:rFonts w:asciiTheme="minorHAnsi" w:hAnsiTheme="minorHAnsi"/>
          <w:i/>
          <w:color w:val="595959"/>
          <w:sz w:val="18"/>
        </w:rPr>
        <w:t>‘Construir confianza’</w:t>
      </w:r>
      <w:r w:rsidRPr="00A3002E">
        <w:rPr>
          <w:rFonts w:asciiTheme="minorHAnsi" w:hAnsiTheme="minorHAnsi"/>
          <w:color w:val="595959"/>
          <w:sz w:val="18"/>
        </w:rPr>
        <w:t xml:space="preserve"> se hace en referencia “al esfuerzo voluntario por publicar y diseminar la información relevante de la organización haciéndola accesible a los diferentes grupos de interés (</w:t>
      </w:r>
      <w:proofErr w:type="spellStart"/>
      <w:r w:rsidRPr="00A3002E">
        <w:rPr>
          <w:rFonts w:asciiTheme="minorHAnsi" w:hAnsiTheme="minorHAnsi"/>
          <w:i/>
          <w:color w:val="595959"/>
          <w:sz w:val="18"/>
        </w:rPr>
        <w:t>stakeholders</w:t>
      </w:r>
      <w:proofErr w:type="spellEnd"/>
      <w:r w:rsidRPr="00A3002E">
        <w:rPr>
          <w:rFonts w:asciiTheme="minorHAnsi" w:hAnsiTheme="minorHAnsi"/>
          <w:color w:val="595959"/>
          <w:sz w:val="18"/>
        </w:rPr>
        <w:t>) en forma permanente y actualizada”. El Informe ha establecido una serie de áreas relevantes (datos de contacto, misión, programas y actividades, directivos, patronato, gobierno e información económica) e indicadores para comprobar el grado de transparencia. ‘</w:t>
      </w:r>
      <w:r w:rsidRPr="00A3002E">
        <w:rPr>
          <w:rFonts w:asciiTheme="minorHAnsi" w:hAnsiTheme="minorHAnsi"/>
          <w:i/>
          <w:color w:val="595959"/>
          <w:sz w:val="18"/>
        </w:rPr>
        <w:t xml:space="preserve">Construir confianza’ </w:t>
      </w:r>
      <w:r w:rsidRPr="00A3002E">
        <w:rPr>
          <w:rFonts w:asciiTheme="minorHAnsi" w:hAnsiTheme="minorHAnsi"/>
          <w:color w:val="595959"/>
          <w:sz w:val="18"/>
        </w:rPr>
        <w:t>parte de la premisa que, actualmente, no puede hablarse de transparencia sin tener en cuenta la realidad de la red, al tratarse del medio más cercano y accesible a la sociedad y el que debe servir de plataforma masiva para ofrecer la información más completa de la fundación. Asimismo, entiende que las fundaciones, al tratarse de organizaciones exentas y disfrutar de un régimen fiscal particular, tienen una obligación genérica de rendición de cuentas a la sociedad, más allá de las obligaciones legales de informar a su patronato y al protectorado correspondiente.</w:t>
      </w:r>
    </w:p>
    <w:p w:rsidR="00A3002E" w:rsidRPr="00A3002E" w:rsidRDefault="006414D3" w:rsidP="00A3002E">
      <w:pPr>
        <w:jc w:val="both"/>
        <w:rPr>
          <w:rFonts w:asciiTheme="minorHAnsi" w:hAnsiTheme="minorHAnsi"/>
          <w:b/>
          <w:color w:val="595959"/>
          <w:sz w:val="18"/>
          <w:u w:val="single"/>
        </w:rPr>
      </w:pPr>
      <w:r w:rsidRPr="00A3002E">
        <w:rPr>
          <w:rFonts w:asciiTheme="minorHAnsi" w:hAnsiTheme="minorHAnsi"/>
          <w:b/>
          <w:color w:val="595959"/>
          <w:sz w:val="18"/>
          <w:u w:val="single"/>
        </w:rPr>
        <w:lastRenderedPageBreak/>
        <w:t xml:space="preserve">Acerca de </w:t>
      </w:r>
      <w:r w:rsidR="001B47BC" w:rsidRPr="00A3002E">
        <w:rPr>
          <w:rFonts w:asciiTheme="minorHAnsi" w:hAnsiTheme="minorHAnsi"/>
          <w:b/>
          <w:color w:val="595959"/>
          <w:sz w:val="18"/>
          <w:u w:val="single"/>
        </w:rPr>
        <w:t>Fundación Compromiso y Transparencia</w:t>
      </w:r>
    </w:p>
    <w:p w:rsidR="006414D3" w:rsidRPr="00A3002E" w:rsidRDefault="006414D3" w:rsidP="00A3002E">
      <w:pPr>
        <w:jc w:val="both"/>
        <w:rPr>
          <w:rFonts w:asciiTheme="minorHAnsi" w:hAnsiTheme="minorHAnsi"/>
          <w:b/>
          <w:color w:val="595959"/>
          <w:sz w:val="18"/>
          <w:u w:val="single"/>
        </w:rPr>
      </w:pPr>
      <w:r w:rsidRPr="00A3002E">
        <w:rPr>
          <w:rFonts w:asciiTheme="minorHAnsi" w:hAnsiTheme="minorHAnsi"/>
          <w:color w:val="595959"/>
          <w:sz w:val="18"/>
        </w:rPr>
        <w:t>La Fundación Compromiso Empresarial se constituyó en el año 2007 por un grupo de profesionales procedentes del mundo de la empresa, de la academia y del sector no lucrativo con la finalidad de f</w:t>
      </w:r>
      <w:r w:rsidRPr="00A3002E">
        <w:rPr>
          <w:rFonts w:asciiTheme="minorHAnsi" w:hAnsiTheme="minorHAnsi"/>
          <w:iCs/>
          <w:color w:val="595959"/>
          <w:sz w:val="18"/>
        </w:rPr>
        <w:t>ortalecer la confianza de la sociedad en las instituciones impulsando el buen gobierno, la transparencia y la rendición de cuentas de sus actividades</w:t>
      </w:r>
      <w:r w:rsidRPr="00A3002E">
        <w:rPr>
          <w:rFonts w:asciiTheme="minorHAnsi" w:hAnsiTheme="minorHAnsi"/>
          <w:color w:val="595959"/>
          <w:sz w:val="18"/>
        </w:rPr>
        <w:t xml:space="preserve">. Página web </w:t>
      </w:r>
      <w:hyperlink r:id="rId10" w:history="1">
        <w:r w:rsidR="001B47BC" w:rsidRPr="00A3002E">
          <w:rPr>
            <w:rStyle w:val="Hipervnculo"/>
            <w:rFonts w:asciiTheme="minorHAnsi" w:hAnsiTheme="minorHAnsi"/>
            <w:sz w:val="18"/>
          </w:rPr>
          <w:t>www.compromisoytransparencia.com</w:t>
        </w:r>
      </w:hyperlink>
      <w:r w:rsidR="001B47BC" w:rsidRPr="00A3002E">
        <w:rPr>
          <w:rFonts w:asciiTheme="minorHAnsi" w:hAnsiTheme="minorHAnsi"/>
          <w:color w:val="595959"/>
          <w:sz w:val="18"/>
        </w:rPr>
        <w:t xml:space="preserve"> </w:t>
      </w:r>
    </w:p>
    <w:p w:rsidR="00A3002E" w:rsidRDefault="00A3002E" w:rsidP="001B47BC">
      <w:pPr>
        <w:pStyle w:val="Prrafodelista"/>
        <w:rPr>
          <w:rFonts w:asciiTheme="minorHAnsi" w:hAnsiTheme="minorHAnsi"/>
          <w:b/>
          <w:color w:val="595959"/>
          <w:sz w:val="18"/>
          <w:u w:val="single"/>
        </w:rPr>
      </w:pPr>
    </w:p>
    <w:p w:rsidR="006414D3" w:rsidRPr="00A3002E" w:rsidRDefault="006414D3" w:rsidP="00A3002E">
      <w:pPr>
        <w:rPr>
          <w:rFonts w:asciiTheme="minorHAnsi" w:hAnsiTheme="minorHAnsi"/>
          <w:b/>
          <w:color w:val="595959"/>
          <w:sz w:val="18"/>
          <w:u w:val="single"/>
        </w:rPr>
      </w:pPr>
      <w:r w:rsidRPr="00A3002E">
        <w:rPr>
          <w:rFonts w:asciiTheme="minorHAnsi" w:hAnsiTheme="minorHAnsi"/>
          <w:b/>
          <w:color w:val="595959"/>
          <w:sz w:val="18"/>
          <w:u w:val="single"/>
        </w:rPr>
        <w:t>Más información</w:t>
      </w:r>
      <w:r w:rsidR="00A3002E">
        <w:rPr>
          <w:rFonts w:asciiTheme="minorHAnsi" w:hAnsiTheme="minorHAnsi"/>
          <w:b/>
          <w:color w:val="595959"/>
          <w:sz w:val="18"/>
          <w:u w:val="single"/>
        </w:rPr>
        <w:br/>
      </w:r>
      <w:r w:rsidRPr="00A3002E">
        <w:rPr>
          <w:rFonts w:asciiTheme="minorHAnsi" w:hAnsiTheme="minorHAnsi"/>
          <w:color w:val="595959"/>
          <w:sz w:val="18"/>
        </w:rPr>
        <w:t>Esther Barrio</w:t>
      </w:r>
      <w:r w:rsidRPr="00A3002E">
        <w:rPr>
          <w:rFonts w:asciiTheme="minorHAnsi" w:hAnsiTheme="minorHAnsi"/>
          <w:color w:val="595959"/>
          <w:sz w:val="18"/>
        </w:rPr>
        <w:br/>
      </w:r>
      <w:hyperlink r:id="rId11" w:history="1">
        <w:r w:rsidRPr="00A3002E">
          <w:rPr>
            <w:rStyle w:val="Hipervnculo"/>
            <w:rFonts w:asciiTheme="minorHAnsi" w:hAnsiTheme="minorHAnsi"/>
            <w:color w:val="595959"/>
            <w:sz w:val="18"/>
          </w:rPr>
          <w:t>compromisoempresarial@compromisoempresarial.com</w:t>
        </w:r>
      </w:hyperlink>
      <w:r w:rsidRPr="00A3002E">
        <w:rPr>
          <w:rFonts w:asciiTheme="minorHAnsi" w:hAnsiTheme="minorHAnsi"/>
          <w:color w:val="595959"/>
          <w:sz w:val="18"/>
        </w:rPr>
        <w:br/>
      </w:r>
      <w:hyperlink r:id="rId12" w:history="1">
        <w:r w:rsidRPr="00A3002E">
          <w:rPr>
            <w:rStyle w:val="Hipervnculo"/>
            <w:rFonts w:asciiTheme="minorHAnsi" w:hAnsiTheme="minorHAnsi"/>
            <w:color w:val="595959"/>
            <w:sz w:val="18"/>
          </w:rPr>
          <w:t>ebarrio@compromisoempresarial.com</w:t>
        </w:r>
      </w:hyperlink>
      <w:r w:rsidRPr="00A3002E">
        <w:rPr>
          <w:rFonts w:asciiTheme="minorHAnsi" w:hAnsiTheme="minorHAnsi"/>
          <w:color w:val="595959"/>
          <w:sz w:val="18"/>
        </w:rPr>
        <w:br/>
        <w:t>Teléfono: 650 38 23 35</w:t>
      </w:r>
    </w:p>
    <w:p w:rsidR="006414D3" w:rsidRPr="00A3002E" w:rsidRDefault="006414D3" w:rsidP="006414D3">
      <w:pPr>
        <w:jc w:val="both"/>
        <w:rPr>
          <w:rFonts w:asciiTheme="minorHAnsi" w:hAnsiTheme="minorHAnsi"/>
        </w:rPr>
      </w:pPr>
    </w:p>
    <w:p w:rsidR="0000654B" w:rsidRPr="00A3002E" w:rsidRDefault="00987811">
      <w:pPr>
        <w:rPr>
          <w:rFonts w:asciiTheme="minorHAnsi" w:hAnsiTheme="minorHAnsi"/>
        </w:rPr>
      </w:pPr>
    </w:p>
    <w:sectPr w:rsidR="0000654B" w:rsidRPr="00A3002E" w:rsidSect="003212F8">
      <w:headerReference w:type="defaul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7811" w:rsidRDefault="00987811" w:rsidP="00563FAA">
      <w:pPr>
        <w:spacing w:after="0" w:line="240" w:lineRule="auto"/>
      </w:pPr>
      <w:r>
        <w:separator/>
      </w:r>
    </w:p>
  </w:endnote>
  <w:endnote w:type="continuationSeparator" w:id="0">
    <w:p w:rsidR="00987811" w:rsidRDefault="00987811" w:rsidP="00563F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7811" w:rsidRDefault="00987811" w:rsidP="00563FAA">
      <w:pPr>
        <w:spacing w:after="0" w:line="240" w:lineRule="auto"/>
      </w:pPr>
      <w:r>
        <w:separator/>
      </w:r>
    </w:p>
  </w:footnote>
  <w:footnote w:type="continuationSeparator" w:id="0">
    <w:p w:rsidR="00987811" w:rsidRDefault="00987811" w:rsidP="00563F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3FAA" w:rsidRDefault="00563FAA">
    <w:pPr>
      <w:pStyle w:val="Encabezado"/>
      <w:rPr>
        <w:b/>
      </w:rPr>
    </w:pPr>
    <w:r w:rsidRPr="00563FAA">
      <w:rPr>
        <w:b/>
        <w:noProof/>
        <w:lang w:eastAsia="es-ES"/>
      </w:rPr>
      <w:drawing>
        <wp:anchor distT="0" distB="0" distL="114300" distR="114300" simplePos="0" relativeHeight="251657216" behindDoc="0" locked="0" layoutInCell="1" allowOverlap="1" wp14:anchorId="25507DE8" wp14:editId="1BFAF105">
          <wp:simplePos x="0" y="0"/>
          <wp:positionH relativeFrom="column">
            <wp:posOffset>3339465</wp:posOffset>
          </wp:positionH>
          <wp:positionV relativeFrom="paragraph">
            <wp:posOffset>-278130</wp:posOffset>
          </wp:positionV>
          <wp:extent cx="2054225" cy="767715"/>
          <wp:effectExtent l="0" t="0" r="0" b="0"/>
          <wp:wrapSquare wrapText="bothSides"/>
          <wp:docPr id="1" name="Imagen 1" descr="C:\Users\Esther\Desktop\compromiso empresarial\logos\Fundación Compromiso y Transparencia\LogoCy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sther\Desktop\compromiso empresarial\logos\Fundación Compromiso y Transparencia\LogoCy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4225" cy="767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563FAA">
      <w:rPr>
        <w:b/>
      </w:rPr>
      <w:t>NOTA DE PRENSA</w:t>
    </w:r>
  </w:p>
  <w:p w:rsidR="00563FAA" w:rsidRDefault="00563FAA">
    <w:pPr>
      <w:pStyle w:val="Encabezado"/>
      <w:rPr>
        <w:b/>
      </w:rPr>
    </w:pPr>
  </w:p>
  <w:p w:rsidR="00563FAA" w:rsidRDefault="00563FAA">
    <w:pPr>
      <w:pStyle w:val="Encabezado"/>
      <w:rPr>
        <w:b/>
      </w:rPr>
    </w:pPr>
  </w:p>
  <w:p w:rsidR="00563FAA" w:rsidRPr="00563FAA" w:rsidRDefault="00563FAA">
    <w:pPr>
      <w:pStyle w:val="Encabezado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962A37"/>
    <w:multiLevelType w:val="hybridMultilevel"/>
    <w:tmpl w:val="93F0CC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14D3"/>
    <w:rsid w:val="001B47BC"/>
    <w:rsid w:val="0026334A"/>
    <w:rsid w:val="00284630"/>
    <w:rsid w:val="002A6639"/>
    <w:rsid w:val="003212F8"/>
    <w:rsid w:val="00563FAA"/>
    <w:rsid w:val="005B0B00"/>
    <w:rsid w:val="005D03BA"/>
    <w:rsid w:val="006414D3"/>
    <w:rsid w:val="007A3551"/>
    <w:rsid w:val="00834E23"/>
    <w:rsid w:val="00897BA7"/>
    <w:rsid w:val="00987811"/>
    <w:rsid w:val="00A3002E"/>
    <w:rsid w:val="00A3714B"/>
    <w:rsid w:val="00A6793B"/>
    <w:rsid w:val="00A93A5E"/>
    <w:rsid w:val="00AD5DCD"/>
    <w:rsid w:val="00D2428A"/>
    <w:rsid w:val="00EB023A"/>
    <w:rsid w:val="00EF758F"/>
    <w:rsid w:val="00F0466A"/>
    <w:rsid w:val="00F71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FA40AECA-C0EC-48A5-937C-FD7366FD2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14D3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414D3"/>
    <w:pPr>
      <w:spacing w:before="240" w:after="240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6414D3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6414D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63F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63FAA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563F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3FA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promisoytransparencia.com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ompromisoempresarial.com" TargetMode="External"/><Relationship Id="rId12" Type="http://schemas.openxmlformats.org/officeDocument/2006/relationships/hyperlink" Target="mailto:ebarrio@compromisoempresaria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ompromisoempresarial@compromisoempresarial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compromisoytransparencia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mpromisoytransparencia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3</Pages>
  <Words>1138</Words>
  <Characters>5821</Characters>
  <Application>Microsoft Office Word</Application>
  <DocSecurity>0</DocSecurity>
  <Lines>105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Esther Barrio</cp:lastModifiedBy>
  <cp:revision>12</cp:revision>
  <dcterms:created xsi:type="dcterms:W3CDTF">2013-03-11T18:25:00Z</dcterms:created>
  <dcterms:modified xsi:type="dcterms:W3CDTF">2014-03-19T09:06:00Z</dcterms:modified>
</cp:coreProperties>
</file>